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0E3B" w14:textId="60552FDC" w:rsidR="00E04D22" w:rsidRDefault="00443B57" w:rsidP="00E04D22">
      <w:pPr>
        <w:spacing w:after="0" w:line="240" w:lineRule="auto"/>
        <w:rPr>
          <w:rFonts w:ascii="Times New Roman" w:eastAsia="Times New Roman" w:hAnsi="Times New Roman" w:cs="Times New Roman"/>
          <w:b/>
          <w:bCs/>
          <w:color w:val="008000"/>
          <w:sz w:val="27"/>
          <w:szCs w:val="27"/>
          <w:lang w:eastAsia="en-GB"/>
        </w:rPr>
      </w:pPr>
      <w:r>
        <w:rPr>
          <w:rFonts w:ascii="Times New Roman" w:eastAsia="Times New Roman" w:hAnsi="Times New Roman" w:cs="Times New Roman"/>
          <w:b/>
          <w:bCs/>
          <w:color w:val="008000"/>
          <w:sz w:val="27"/>
          <w:szCs w:val="27"/>
          <w:lang w:eastAsia="en-GB"/>
        </w:rPr>
        <w:t xml:space="preserve">                       </w:t>
      </w:r>
      <w:r>
        <w:rPr>
          <w:rFonts w:ascii="Times New Roman" w:eastAsia="Times New Roman" w:hAnsi="Times New Roman" w:cs="Times New Roman"/>
          <w:b/>
          <w:bCs/>
          <w:noProof/>
          <w:color w:val="008000"/>
          <w:sz w:val="27"/>
          <w:szCs w:val="27"/>
          <w:lang w:eastAsia="en-GB"/>
        </w:rPr>
        <w:drawing>
          <wp:inline distT="0" distB="0" distL="0" distR="0" wp14:anchorId="3AF5A6CE" wp14:editId="5EA8F9DA">
            <wp:extent cx="2768787" cy="1320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9792" cy="1321279"/>
                    </a:xfrm>
                    <a:prstGeom prst="rect">
                      <a:avLst/>
                    </a:prstGeom>
                  </pic:spPr>
                </pic:pic>
              </a:graphicData>
            </a:graphic>
          </wp:inline>
        </w:drawing>
      </w:r>
    </w:p>
    <w:p w14:paraId="55150E3C" w14:textId="0FD1C52D" w:rsidR="00E04D22" w:rsidRPr="00E04D22" w:rsidRDefault="00E04D22" w:rsidP="00E04D22">
      <w:pPr>
        <w:spacing w:after="0" w:line="240" w:lineRule="auto"/>
        <w:rPr>
          <w:rFonts w:ascii="Arial" w:eastAsia="Times New Roman" w:hAnsi="Arial" w:cs="Arial"/>
          <w:bCs/>
          <w:sz w:val="20"/>
          <w:szCs w:val="20"/>
          <w:lang w:eastAsia="en-GB"/>
        </w:rPr>
      </w:pPr>
      <w:r>
        <w:rPr>
          <w:rFonts w:ascii="Times New Roman" w:eastAsia="Times New Roman" w:hAnsi="Times New Roman" w:cs="Times New Roman"/>
          <w:b/>
          <w:bCs/>
          <w:color w:val="008000"/>
          <w:sz w:val="27"/>
          <w:szCs w:val="27"/>
          <w:lang w:eastAsia="en-GB"/>
        </w:rPr>
        <w:t xml:space="preserve">                                                                                                 </w:t>
      </w:r>
      <w:r w:rsidR="00965BD4">
        <w:rPr>
          <w:rFonts w:ascii="Arial" w:eastAsia="Times New Roman" w:hAnsi="Arial" w:cs="Arial"/>
          <w:bCs/>
          <w:sz w:val="20"/>
          <w:szCs w:val="20"/>
          <w:lang w:eastAsia="en-GB"/>
        </w:rPr>
        <w:t>23</w:t>
      </w:r>
      <w:r w:rsidR="00965BD4" w:rsidRPr="00965BD4">
        <w:rPr>
          <w:rFonts w:ascii="Arial" w:eastAsia="Times New Roman" w:hAnsi="Arial" w:cs="Arial"/>
          <w:bCs/>
          <w:sz w:val="20"/>
          <w:szCs w:val="20"/>
          <w:vertAlign w:val="superscript"/>
          <w:lang w:eastAsia="en-GB"/>
        </w:rPr>
        <w:t>rd</w:t>
      </w:r>
      <w:r w:rsidR="00965BD4">
        <w:rPr>
          <w:rFonts w:ascii="Arial" w:eastAsia="Times New Roman" w:hAnsi="Arial" w:cs="Arial"/>
          <w:bCs/>
          <w:sz w:val="20"/>
          <w:szCs w:val="20"/>
          <w:lang w:eastAsia="en-GB"/>
        </w:rPr>
        <w:t xml:space="preserve"> </w:t>
      </w:r>
      <w:r w:rsidRPr="00E04D22">
        <w:rPr>
          <w:rFonts w:ascii="Arial" w:eastAsia="Times New Roman" w:hAnsi="Arial" w:cs="Arial"/>
          <w:bCs/>
          <w:sz w:val="20"/>
          <w:szCs w:val="20"/>
          <w:lang w:eastAsia="en-GB"/>
        </w:rPr>
        <w:t>August 202</w:t>
      </w:r>
      <w:r w:rsidR="00772E1D">
        <w:rPr>
          <w:rFonts w:ascii="Arial" w:eastAsia="Times New Roman" w:hAnsi="Arial" w:cs="Arial"/>
          <w:bCs/>
          <w:sz w:val="20"/>
          <w:szCs w:val="20"/>
          <w:lang w:eastAsia="en-GB"/>
        </w:rPr>
        <w:t>2</w:t>
      </w:r>
    </w:p>
    <w:p w14:paraId="55150E3D" w14:textId="77777777" w:rsidR="00E04D22" w:rsidRPr="00E04D22" w:rsidRDefault="00E04D22" w:rsidP="00E04D22">
      <w:pPr>
        <w:spacing w:after="0" w:line="240" w:lineRule="auto"/>
        <w:rPr>
          <w:rFonts w:ascii="Arial" w:eastAsia="Times New Roman" w:hAnsi="Arial" w:cs="Arial"/>
          <w:b/>
          <w:bCs/>
          <w:color w:val="008000"/>
          <w:sz w:val="27"/>
          <w:szCs w:val="27"/>
          <w:lang w:eastAsia="en-GB"/>
        </w:rPr>
      </w:pPr>
    </w:p>
    <w:p w14:paraId="55150E3E" w14:textId="3527C944" w:rsidR="00E04D22" w:rsidRPr="00772E1D" w:rsidRDefault="00E04D22" w:rsidP="00E04D22">
      <w:pPr>
        <w:spacing w:after="0" w:line="240" w:lineRule="auto"/>
        <w:rPr>
          <w:rFonts w:ascii="Arial" w:eastAsia="Times New Roman" w:hAnsi="Arial" w:cs="Arial"/>
          <w:color w:val="00B050"/>
          <w:sz w:val="24"/>
          <w:szCs w:val="24"/>
          <w:lang w:eastAsia="en-GB"/>
        </w:rPr>
      </w:pPr>
      <w:r w:rsidRPr="00772E1D">
        <w:rPr>
          <w:rFonts w:ascii="Arial" w:eastAsia="Times New Roman" w:hAnsi="Arial" w:cs="Arial"/>
          <w:b/>
          <w:bCs/>
          <w:color w:val="00CC99"/>
          <w:sz w:val="27"/>
          <w:szCs w:val="27"/>
          <w:lang w:eastAsia="en-GB"/>
        </w:rPr>
        <w:t>IS</w:t>
      </w:r>
      <w:r w:rsidR="00772E1D" w:rsidRPr="00772E1D">
        <w:rPr>
          <w:rFonts w:ascii="Arial" w:eastAsia="Times New Roman" w:hAnsi="Arial" w:cs="Arial"/>
          <w:b/>
          <w:bCs/>
          <w:color w:val="00CC99"/>
          <w:sz w:val="27"/>
          <w:szCs w:val="27"/>
          <w:lang w:eastAsia="en-GB"/>
        </w:rPr>
        <w:t>N</w:t>
      </w:r>
      <w:r w:rsidRPr="00772E1D">
        <w:rPr>
          <w:rFonts w:ascii="Arial" w:eastAsia="Times New Roman" w:hAnsi="Arial" w:cs="Arial"/>
          <w:b/>
          <w:bCs/>
          <w:color w:val="00CC99"/>
          <w:sz w:val="27"/>
          <w:szCs w:val="27"/>
          <w:lang w:eastAsia="en-GB"/>
        </w:rPr>
        <w:t xml:space="preserve"> members post their carbon data for 202</w:t>
      </w:r>
      <w:r w:rsidR="00772E1D" w:rsidRPr="00772E1D">
        <w:rPr>
          <w:rFonts w:ascii="Arial" w:eastAsia="Times New Roman" w:hAnsi="Arial" w:cs="Arial"/>
          <w:b/>
          <w:bCs/>
          <w:color w:val="00CC99"/>
          <w:sz w:val="27"/>
          <w:szCs w:val="27"/>
          <w:lang w:eastAsia="en-GB"/>
        </w:rPr>
        <w:t>1</w:t>
      </w:r>
      <w:r w:rsidRPr="00772E1D">
        <w:rPr>
          <w:rFonts w:ascii="Arial" w:eastAsia="Times New Roman" w:hAnsi="Arial" w:cs="Arial"/>
          <w:b/>
          <w:bCs/>
          <w:color w:val="00CC99"/>
          <w:sz w:val="27"/>
          <w:szCs w:val="27"/>
          <w:lang w:eastAsia="en-GB"/>
        </w:rPr>
        <w:t>/2</w:t>
      </w:r>
      <w:r w:rsidR="00772E1D" w:rsidRPr="00772E1D">
        <w:rPr>
          <w:rFonts w:ascii="Arial" w:eastAsia="Times New Roman" w:hAnsi="Arial" w:cs="Arial"/>
          <w:b/>
          <w:bCs/>
          <w:color w:val="00CC99"/>
          <w:sz w:val="27"/>
          <w:szCs w:val="27"/>
          <w:lang w:eastAsia="en-GB"/>
        </w:rPr>
        <w:t>2</w:t>
      </w:r>
    </w:p>
    <w:p w14:paraId="55150E3F" w14:textId="36C43AE7" w:rsidR="00E04D22" w:rsidRPr="00E04D22" w:rsidRDefault="00E04D22" w:rsidP="00E04D22">
      <w:pPr>
        <w:spacing w:before="100" w:beforeAutospacing="1" w:after="100" w:afterAutospacing="1" w:line="240" w:lineRule="auto"/>
        <w:rPr>
          <w:rFonts w:ascii="Arial" w:eastAsia="Times New Roman" w:hAnsi="Arial" w:cs="Arial"/>
          <w:sz w:val="20"/>
          <w:szCs w:val="20"/>
          <w:lang w:eastAsia="en-GB"/>
        </w:rPr>
      </w:pPr>
      <w:r w:rsidRPr="00E04D22">
        <w:rPr>
          <w:rFonts w:ascii="Arial" w:eastAsia="Times New Roman" w:hAnsi="Arial" w:cs="Arial"/>
          <w:sz w:val="20"/>
          <w:szCs w:val="20"/>
          <w:lang w:eastAsia="en-GB"/>
        </w:rPr>
        <w:t>Many thanks to all I</w:t>
      </w:r>
      <w:r w:rsidR="00CE5794">
        <w:rPr>
          <w:rFonts w:ascii="Arial" w:eastAsia="Times New Roman" w:hAnsi="Arial" w:cs="Arial"/>
          <w:sz w:val="20"/>
          <w:szCs w:val="20"/>
          <w:lang w:eastAsia="en-GB"/>
        </w:rPr>
        <w:t>SN</w:t>
      </w:r>
      <w:r w:rsidRPr="00E04D22">
        <w:rPr>
          <w:rFonts w:ascii="Arial" w:eastAsia="Times New Roman" w:hAnsi="Arial" w:cs="Arial"/>
          <w:sz w:val="20"/>
          <w:szCs w:val="20"/>
          <w:lang w:eastAsia="en-GB"/>
        </w:rPr>
        <w:t xml:space="preserve"> members who have participated in the annual carbon monitoring exercise, covering 202</w:t>
      </w:r>
      <w:r w:rsidR="00CE5794">
        <w:rPr>
          <w:rFonts w:ascii="Arial" w:eastAsia="Times New Roman" w:hAnsi="Arial" w:cs="Arial"/>
          <w:sz w:val="20"/>
          <w:szCs w:val="20"/>
          <w:lang w:eastAsia="en-GB"/>
        </w:rPr>
        <w:t>1</w:t>
      </w:r>
      <w:r w:rsidRPr="00E04D22">
        <w:rPr>
          <w:rFonts w:ascii="Arial" w:eastAsia="Times New Roman" w:hAnsi="Arial" w:cs="Arial"/>
          <w:sz w:val="20"/>
          <w:szCs w:val="20"/>
          <w:lang w:eastAsia="en-GB"/>
        </w:rPr>
        <w:t>/2</w:t>
      </w:r>
      <w:r w:rsidR="00CE5794">
        <w:rPr>
          <w:rFonts w:ascii="Arial" w:eastAsia="Times New Roman" w:hAnsi="Arial" w:cs="Arial"/>
          <w:sz w:val="20"/>
          <w:szCs w:val="20"/>
          <w:lang w:eastAsia="en-GB"/>
        </w:rPr>
        <w:t>2</w:t>
      </w:r>
      <w:r w:rsidRPr="00E04D22">
        <w:rPr>
          <w:rFonts w:ascii="Arial" w:eastAsia="Times New Roman" w:hAnsi="Arial" w:cs="Arial"/>
          <w:sz w:val="20"/>
          <w:szCs w:val="20"/>
          <w:lang w:eastAsia="en-GB"/>
        </w:rPr>
        <w:t xml:space="preserve">. For a lot of organisations, the global pandemic </w:t>
      </w:r>
      <w:r w:rsidR="004C5EEB">
        <w:rPr>
          <w:rFonts w:ascii="Arial" w:eastAsia="Times New Roman" w:hAnsi="Arial" w:cs="Arial"/>
          <w:sz w:val="20"/>
          <w:szCs w:val="20"/>
          <w:lang w:eastAsia="en-GB"/>
        </w:rPr>
        <w:t xml:space="preserve">had </w:t>
      </w:r>
      <w:r w:rsidRPr="00E04D22">
        <w:rPr>
          <w:rFonts w:ascii="Arial" w:eastAsia="Times New Roman" w:hAnsi="Arial" w:cs="Arial"/>
          <w:sz w:val="20"/>
          <w:szCs w:val="20"/>
          <w:lang w:eastAsia="en-GB"/>
        </w:rPr>
        <w:t xml:space="preserve">resulted in a </w:t>
      </w:r>
      <w:r w:rsidR="004C5EEB">
        <w:rPr>
          <w:rFonts w:ascii="Arial" w:eastAsia="Times New Roman" w:hAnsi="Arial" w:cs="Arial"/>
          <w:sz w:val="20"/>
          <w:szCs w:val="20"/>
          <w:lang w:eastAsia="en-GB"/>
        </w:rPr>
        <w:t xml:space="preserve">couple of </w:t>
      </w:r>
      <w:r w:rsidRPr="00E04D22">
        <w:rPr>
          <w:rFonts w:ascii="Arial" w:eastAsia="Times New Roman" w:hAnsi="Arial" w:cs="Arial"/>
          <w:sz w:val="20"/>
          <w:szCs w:val="20"/>
          <w:lang w:eastAsia="en-GB"/>
        </w:rPr>
        <w:t>year</w:t>
      </w:r>
      <w:r w:rsidR="006C558F">
        <w:rPr>
          <w:rFonts w:ascii="Arial" w:eastAsia="Times New Roman" w:hAnsi="Arial" w:cs="Arial"/>
          <w:sz w:val="20"/>
          <w:szCs w:val="20"/>
          <w:lang w:eastAsia="en-GB"/>
        </w:rPr>
        <w:t>s</w:t>
      </w:r>
      <w:r w:rsidRPr="00E04D22">
        <w:rPr>
          <w:rFonts w:ascii="Arial" w:eastAsia="Times New Roman" w:hAnsi="Arial" w:cs="Arial"/>
          <w:sz w:val="20"/>
          <w:szCs w:val="20"/>
          <w:lang w:eastAsia="en-GB"/>
        </w:rPr>
        <w:t xml:space="preserve"> of significant disruption, a downturn in economic activity and </w:t>
      </w:r>
      <w:r w:rsidR="00E006CC">
        <w:rPr>
          <w:rFonts w:ascii="Arial" w:eastAsia="Times New Roman" w:hAnsi="Arial" w:cs="Arial"/>
          <w:sz w:val="20"/>
          <w:szCs w:val="20"/>
          <w:lang w:eastAsia="en-GB"/>
        </w:rPr>
        <w:t xml:space="preserve">the impacts of </w:t>
      </w:r>
      <w:r w:rsidRPr="00E04D22">
        <w:rPr>
          <w:rFonts w:ascii="Arial" w:eastAsia="Times New Roman" w:hAnsi="Arial" w:cs="Arial"/>
          <w:sz w:val="20"/>
          <w:szCs w:val="20"/>
          <w:lang w:eastAsia="en-GB"/>
        </w:rPr>
        <w:t xml:space="preserve">employees working </w:t>
      </w:r>
      <w:r w:rsidR="00E006CC">
        <w:rPr>
          <w:rFonts w:ascii="Arial" w:eastAsia="Times New Roman" w:hAnsi="Arial" w:cs="Arial"/>
          <w:sz w:val="20"/>
          <w:szCs w:val="20"/>
          <w:lang w:eastAsia="en-GB"/>
        </w:rPr>
        <w:t>remotely</w:t>
      </w:r>
      <w:r w:rsidRPr="00E04D22">
        <w:rPr>
          <w:rFonts w:ascii="Arial" w:eastAsia="Times New Roman" w:hAnsi="Arial" w:cs="Arial"/>
          <w:sz w:val="20"/>
          <w:szCs w:val="20"/>
          <w:lang w:eastAsia="en-GB"/>
        </w:rPr>
        <w:t>. As such, the</w:t>
      </w:r>
      <w:r w:rsidR="00CE5794">
        <w:rPr>
          <w:rFonts w:ascii="Arial" w:eastAsia="Times New Roman" w:hAnsi="Arial" w:cs="Arial"/>
          <w:sz w:val="20"/>
          <w:szCs w:val="20"/>
          <w:lang w:eastAsia="en-GB"/>
        </w:rPr>
        <w:t xml:space="preserve"> previous</w:t>
      </w:r>
      <w:r w:rsidRPr="00E04D22">
        <w:rPr>
          <w:rFonts w:ascii="Arial" w:eastAsia="Times New Roman" w:hAnsi="Arial" w:cs="Arial"/>
          <w:sz w:val="20"/>
          <w:szCs w:val="20"/>
          <w:lang w:eastAsia="en-GB"/>
        </w:rPr>
        <w:t xml:space="preserve"> </w:t>
      </w:r>
      <w:r w:rsidR="006C558F">
        <w:rPr>
          <w:rFonts w:ascii="Arial" w:eastAsia="Times New Roman" w:hAnsi="Arial" w:cs="Arial"/>
          <w:sz w:val="20"/>
          <w:szCs w:val="20"/>
          <w:lang w:eastAsia="en-GB"/>
        </w:rPr>
        <w:t xml:space="preserve">two </w:t>
      </w:r>
      <w:r w:rsidRPr="00E04D22">
        <w:rPr>
          <w:rFonts w:ascii="Arial" w:eastAsia="Times New Roman" w:hAnsi="Arial" w:cs="Arial"/>
          <w:sz w:val="20"/>
          <w:szCs w:val="20"/>
          <w:lang w:eastAsia="en-GB"/>
        </w:rPr>
        <w:t xml:space="preserve">years carbon data has </w:t>
      </w:r>
      <w:r w:rsidR="006C558F">
        <w:rPr>
          <w:rFonts w:ascii="Arial" w:eastAsia="Times New Roman" w:hAnsi="Arial" w:cs="Arial"/>
          <w:sz w:val="20"/>
          <w:szCs w:val="20"/>
          <w:lang w:eastAsia="en-GB"/>
        </w:rPr>
        <w:t xml:space="preserve">fluctuated for many </w:t>
      </w:r>
      <w:r w:rsidR="00DC13F8">
        <w:rPr>
          <w:rFonts w:ascii="Arial" w:eastAsia="Times New Roman" w:hAnsi="Arial" w:cs="Arial"/>
          <w:sz w:val="20"/>
          <w:szCs w:val="20"/>
          <w:lang w:eastAsia="en-GB"/>
        </w:rPr>
        <w:t xml:space="preserve">and </w:t>
      </w:r>
      <w:r w:rsidRPr="00E04D22">
        <w:rPr>
          <w:rFonts w:ascii="Arial" w:eastAsia="Times New Roman" w:hAnsi="Arial" w:cs="Arial"/>
          <w:sz w:val="20"/>
          <w:szCs w:val="20"/>
          <w:lang w:eastAsia="en-GB"/>
        </w:rPr>
        <w:t>proven an anomaly for some members with significant emission reductions been reported</w:t>
      </w:r>
      <w:r w:rsidR="00DC13F8">
        <w:rPr>
          <w:rFonts w:ascii="Arial" w:eastAsia="Times New Roman" w:hAnsi="Arial" w:cs="Arial"/>
          <w:sz w:val="20"/>
          <w:szCs w:val="20"/>
          <w:lang w:eastAsia="en-GB"/>
        </w:rPr>
        <w:t xml:space="preserve"> in 2020/21 followed by a slight increase again this year</w:t>
      </w:r>
      <w:r w:rsidR="00C34131">
        <w:rPr>
          <w:rFonts w:ascii="Arial" w:eastAsia="Times New Roman" w:hAnsi="Arial" w:cs="Arial"/>
          <w:sz w:val="20"/>
          <w:szCs w:val="20"/>
          <w:lang w:eastAsia="en-GB"/>
        </w:rPr>
        <w:t xml:space="preserve"> </w:t>
      </w:r>
      <w:r w:rsidR="004A4DC7">
        <w:rPr>
          <w:rFonts w:ascii="Arial" w:eastAsia="Times New Roman" w:hAnsi="Arial" w:cs="Arial"/>
          <w:sz w:val="20"/>
          <w:szCs w:val="20"/>
          <w:lang w:eastAsia="en-GB"/>
        </w:rPr>
        <w:t xml:space="preserve">to coincide </w:t>
      </w:r>
      <w:r w:rsidR="00C34131">
        <w:rPr>
          <w:rFonts w:ascii="Arial" w:eastAsia="Times New Roman" w:hAnsi="Arial" w:cs="Arial"/>
          <w:sz w:val="20"/>
          <w:szCs w:val="20"/>
          <w:lang w:eastAsia="en-GB"/>
        </w:rPr>
        <w:t>with a return to ‘normal productivity’ trends</w:t>
      </w:r>
      <w:r w:rsidRPr="00E04D22">
        <w:rPr>
          <w:rFonts w:ascii="Arial" w:eastAsia="Times New Roman" w:hAnsi="Arial" w:cs="Arial"/>
          <w:sz w:val="20"/>
          <w:szCs w:val="20"/>
          <w:lang w:eastAsia="en-GB"/>
        </w:rPr>
        <w:t>. </w:t>
      </w:r>
      <w:r w:rsidRPr="00E04D22">
        <w:rPr>
          <w:rFonts w:ascii="Arial" w:eastAsia="Times New Roman" w:hAnsi="Arial" w:cs="Arial"/>
          <w:sz w:val="20"/>
          <w:szCs w:val="20"/>
          <w:lang w:eastAsia="en-GB"/>
        </w:rPr>
        <w:br/>
      </w:r>
      <w:r w:rsidRPr="00E04D22">
        <w:rPr>
          <w:rFonts w:ascii="Arial" w:eastAsia="Times New Roman" w:hAnsi="Arial" w:cs="Arial"/>
          <w:sz w:val="20"/>
          <w:szCs w:val="20"/>
          <w:lang w:eastAsia="en-GB"/>
        </w:rPr>
        <w:br/>
      </w:r>
      <w:r w:rsidR="00B4214C">
        <w:rPr>
          <w:rFonts w:ascii="Arial" w:eastAsia="Times New Roman" w:hAnsi="Arial" w:cs="Arial"/>
          <w:sz w:val="20"/>
          <w:szCs w:val="20"/>
          <w:lang w:eastAsia="en-GB"/>
        </w:rPr>
        <w:t>Despite these fluctuations, i</w:t>
      </w:r>
      <w:r w:rsidRPr="00E04D22">
        <w:rPr>
          <w:rFonts w:ascii="Arial" w:eastAsia="Times New Roman" w:hAnsi="Arial" w:cs="Arial"/>
          <w:sz w:val="20"/>
          <w:szCs w:val="20"/>
          <w:lang w:eastAsia="en-GB"/>
        </w:rPr>
        <w:t xml:space="preserve">n 2020/21, the total emissions by members who reported again this year have </w:t>
      </w:r>
      <w:r w:rsidR="00A93488">
        <w:rPr>
          <w:rFonts w:ascii="Arial" w:eastAsia="Times New Roman" w:hAnsi="Arial" w:cs="Arial"/>
          <w:b/>
          <w:bCs/>
          <w:sz w:val="20"/>
          <w:szCs w:val="20"/>
          <w:lang w:eastAsia="en-GB"/>
        </w:rPr>
        <w:t xml:space="preserve">reduced by </w:t>
      </w:r>
      <w:r w:rsidR="00CE5794">
        <w:rPr>
          <w:rFonts w:ascii="Arial" w:eastAsia="Times New Roman" w:hAnsi="Arial" w:cs="Arial"/>
          <w:b/>
          <w:bCs/>
          <w:sz w:val="20"/>
          <w:szCs w:val="20"/>
          <w:lang w:eastAsia="en-GB"/>
        </w:rPr>
        <w:t>17</w:t>
      </w:r>
      <w:r w:rsidRPr="00E04D22">
        <w:rPr>
          <w:rFonts w:ascii="Arial" w:eastAsia="Times New Roman" w:hAnsi="Arial" w:cs="Arial"/>
          <w:b/>
          <w:bCs/>
          <w:sz w:val="20"/>
          <w:szCs w:val="20"/>
          <w:lang w:eastAsia="en-GB"/>
        </w:rPr>
        <w:t>%</w:t>
      </w:r>
      <w:r w:rsidRPr="00E04D22">
        <w:rPr>
          <w:rFonts w:ascii="Arial" w:eastAsia="Times New Roman" w:hAnsi="Arial" w:cs="Arial"/>
          <w:sz w:val="20"/>
          <w:szCs w:val="20"/>
          <w:lang w:eastAsia="en-GB"/>
        </w:rPr>
        <w:t xml:space="preserve">. Overall, </w:t>
      </w:r>
      <w:r w:rsidR="00CE5794" w:rsidRPr="00E04D22">
        <w:rPr>
          <w:rFonts w:ascii="Arial" w:eastAsia="Times New Roman" w:hAnsi="Arial" w:cs="Arial"/>
          <w:sz w:val="20"/>
          <w:szCs w:val="20"/>
          <w:lang w:eastAsia="en-GB"/>
        </w:rPr>
        <w:t>I</w:t>
      </w:r>
      <w:r w:rsidR="00CE5794">
        <w:rPr>
          <w:rFonts w:ascii="Arial" w:eastAsia="Times New Roman" w:hAnsi="Arial" w:cs="Arial"/>
          <w:sz w:val="20"/>
          <w:szCs w:val="20"/>
          <w:lang w:eastAsia="en-GB"/>
        </w:rPr>
        <w:t>SN</w:t>
      </w:r>
      <w:r w:rsidRPr="00E04D22">
        <w:rPr>
          <w:rFonts w:ascii="Arial" w:eastAsia="Times New Roman" w:hAnsi="Arial" w:cs="Arial"/>
          <w:sz w:val="20"/>
          <w:szCs w:val="20"/>
          <w:lang w:eastAsia="en-GB"/>
        </w:rPr>
        <w:t xml:space="preserve"> members have now carried out </w:t>
      </w:r>
      <w:r w:rsidR="00A93488">
        <w:rPr>
          <w:rFonts w:ascii="Arial" w:eastAsia="Times New Roman" w:hAnsi="Arial" w:cs="Arial"/>
          <w:b/>
          <w:bCs/>
          <w:sz w:val="20"/>
          <w:szCs w:val="20"/>
          <w:lang w:eastAsia="en-GB"/>
        </w:rPr>
        <w:t>4</w:t>
      </w:r>
      <w:r w:rsidR="006A12AA">
        <w:rPr>
          <w:rFonts w:ascii="Arial" w:eastAsia="Times New Roman" w:hAnsi="Arial" w:cs="Arial"/>
          <w:b/>
          <w:bCs/>
          <w:sz w:val="20"/>
          <w:szCs w:val="20"/>
          <w:lang w:eastAsia="en-GB"/>
        </w:rPr>
        <w:t>1,849</w:t>
      </w:r>
      <w:r w:rsidRPr="00E04D22">
        <w:rPr>
          <w:rFonts w:ascii="Arial" w:eastAsia="Times New Roman" w:hAnsi="Arial" w:cs="Arial"/>
          <w:b/>
          <w:bCs/>
          <w:sz w:val="20"/>
          <w:szCs w:val="20"/>
          <w:lang w:eastAsia="en-GB"/>
        </w:rPr>
        <w:t xml:space="preserve"> tonnes CO</w:t>
      </w:r>
      <w:r w:rsidRPr="00E006CC">
        <w:rPr>
          <w:rFonts w:ascii="Arial" w:eastAsia="Times New Roman" w:hAnsi="Arial" w:cs="Arial"/>
          <w:b/>
          <w:bCs/>
          <w:sz w:val="20"/>
          <w:szCs w:val="20"/>
          <w:vertAlign w:val="subscript"/>
          <w:lang w:eastAsia="en-GB"/>
        </w:rPr>
        <w:t>2</w:t>
      </w:r>
      <w:r w:rsidRPr="00E04D22">
        <w:rPr>
          <w:rFonts w:ascii="Arial" w:eastAsia="Times New Roman" w:hAnsi="Arial" w:cs="Arial"/>
          <w:b/>
          <w:bCs/>
          <w:sz w:val="20"/>
          <w:szCs w:val="20"/>
          <w:lang w:eastAsia="en-GB"/>
        </w:rPr>
        <w:t xml:space="preserve"> savings</w:t>
      </w:r>
      <w:r w:rsidRPr="00E04D22">
        <w:rPr>
          <w:rFonts w:ascii="Arial" w:eastAsia="Times New Roman" w:hAnsi="Arial" w:cs="Arial"/>
          <w:sz w:val="20"/>
          <w:szCs w:val="20"/>
          <w:lang w:eastAsia="en-GB"/>
        </w:rPr>
        <w:t xml:space="preserve"> through energy efficiency measures since we began capturing data in 2006. </w:t>
      </w:r>
      <w:r w:rsidR="006A12AA">
        <w:rPr>
          <w:rFonts w:ascii="Arial" w:eastAsia="Times New Roman" w:hAnsi="Arial" w:cs="Arial"/>
          <w:b/>
          <w:bCs/>
          <w:sz w:val="20"/>
          <w:szCs w:val="20"/>
          <w:lang w:eastAsia="en-GB"/>
        </w:rPr>
        <w:t>69</w:t>
      </w:r>
      <w:r w:rsidRPr="00E04D22">
        <w:rPr>
          <w:rFonts w:ascii="Arial" w:eastAsia="Times New Roman" w:hAnsi="Arial" w:cs="Arial"/>
          <w:b/>
          <w:bCs/>
          <w:sz w:val="20"/>
          <w:szCs w:val="20"/>
          <w:lang w:eastAsia="en-GB"/>
        </w:rPr>
        <w:t>% of members</w:t>
      </w:r>
      <w:r w:rsidRPr="00E04D22">
        <w:rPr>
          <w:rFonts w:ascii="Arial" w:eastAsia="Times New Roman" w:hAnsi="Arial" w:cs="Arial"/>
          <w:sz w:val="20"/>
          <w:szCs w:val="20"/>
          <w:lang w:eastAsia="en-GB"/>
        </w:rPr>
        <w:t xml:space="preserve"> recorded significant reductions from their baseline. </w:t>
      </w:r>
      <w:r w:rsidRPr="00E04D22">
        <w:rPr>
          <w:rFonts w:ascii="Arial" w:eastAsia="Times New Roman" w:hAnsi="Arial" w:cs="Arial"/>
          <w:sz w:val="20"/>
          <w:szCs w:val="20"/>
          <w:lang w:eastAsia="en-GB"/>
        </w:rPr>
        <w:br/>
      </w:r>
      <w:r w:rsidRPr="00E04D22">
        <w:rPr>
          <w:rFonts w:ascii="Arial" w:eastAsia="Times New Roman" w:hAnsi="Arial" w:cs="Arial"/>
          <w:sz w:val="20"/>
          <w:szCs w:val="20"/>
          <w:lang w:eastAsia="en-GB"/>
        </w:rPr>
        <w:br/>
        <w:t xml:space="preserve">In addition to this, </w:t>
      </w:r>
      <w:r w:rsidR="009C2138">
        <w:rPr>
          <w:rFonts w:ascii="Arial" w:eastAsia="Times New Roman" w:hAnsi="Arial" w:cs="Arial"/>
          <w:b/>
          <w:bCs/>
          <w:sz w:val="20"/>
          <w:szCs w:val="20"/>
          <w:lang w:eastAsia="en-GB"/>
        </w:rPr>
        <w:t>63</w:t>
      </w:r>
      <w:r w:rsidRPr="00E04D22">
        <w:rPr>
          <w:rFonts w:ascii="Arial" w:eastAsia="Times New Roman" w:hAnsi="Arial" w:cs="Arial"/>
          <w:b/>
          <w:bCs/>
          <w:sz w:val="20"/>
          <w:szCs w:val="20"/>
          <w:lang w:eastAsia="en-GB"/>
        </w:rPr>
        <w:t>% of reported members are now on renewable electricity tariffs</w:t>
      </w:r>
      <w:r w:rsidRPr="00E04D22">
        <w:rPr>
          <w:rFonts w:ascii="Arial" w:eastAsia="Times New Roman" w:hAnsi="Arial" w:cs="Arial"/>
          <w:sz w:val="20"/>
          <w:szCs w:val="20"/>
          <w:lang w:eastAsia="en-GB"/>
        </w:rPr>
        <w:t xml:space="preserve"> - we’ll </w:t>
      </w:r>
      <w:r w:rsidR="00B4214C">
        <w:rPr>
          <w:rFonts w:ascii="Arial" w:eastAsia="Times New Roman" w:hAnsi="Arial" w:cs="Arial"/>
          <w:sz w:val="20"/>
          <w:szCs w:val="20"/>
          <w:lang w:eastAsia="en-GB"/>
        </w:rPr>
        <w:t xml:space="preserve">still </w:t>
      </w:r>
      <w:r w:rsidRPr="00E04D22">
        <w:rPr>
          <w:rFonts w:ascii="Arial" w:eastAsia="Times New Roman" w:hAnsi="Arial" w:cs="Arial"/>
          <w:sz w:val="20"/>
          <w:szCs w:val="20"/>
          <w:lang w:eastAsia="en-GB"/>
        </w:rPr>
        <w:t xml:space="preserve">be looking to improve on this in the next year and encouraging the participation in </w:t>
      </w:r>
      <w:hyperlink r:id="rId11" w:tgtFrame="_blank" w:history="1">
        <w:r w:rsidRPr="00E04D22">
          <w:rPr>
            <w:rFonts w:ascii="Arial" w:eastAsia="Times New Roman" w:hAnsi="Arial" w:cs="Arial"/>
            <w:color w:val="0000FF"/>
            <w:sz w:val="20"/>
            <w:szCs w:val="20"/>
            <w:u w:val="single"/>
            <w:lang w:eastAsia="en-GB"/>
          </w:rPr>
          <w:t>our Big Clean Switch scheme</w:t>
        </w:r>
      </w:hyperlink>
      <w:r w:rsidR="00D757E3">
        <w:rPr>
          <w:rFonts w:ascii="Arial" w:eastAsia="Times New Roman" w:hAnsi="Arial" w:cs="Arial"/>
          <w:sz w:val="20"/>
          <w:szCs w:val="20"/>
          <w:lang w:eastAsia="en-GB"/>
        </w:rPr>
        <w:t xml:space="preserve">, </w:t>
      </w:r>
      <w:r w:rsidR="00166685">
        <w:rPr>
          <w:rFonts w:ascii="Arial" w:eastAsia="Times New Roman" w:hAnsi="Arial" w:cs="Arial"/>
          <w:sz w:val="20"/>
          <w:szCs w:val="20"/>
          <w:lang w:eastAsia="en-GB"/>
        </w:rPr>
        <w:t xml:space="preserve">though fully </w:t>
      </w:r>
      <w:r w:rsidR="00D757E3">
        <w:rPr>
          <w:rFonts w:ascii="Arial" w:eastAsia="Times New Roman" w:hAnsi="Arial" w:cs="Arial"/>
          <w:sz w:val="20"/>
          <w:szCs w:val="20"/>
          <w:lang w:eastAsia="en-GB"/>
        </w:rPr>
        <w:t xml:space="preserve">aware of the current high energy costs </w:t>
      </w:r>
      <w:r w:rsidR="00967D43">
        <w:rPr>
          <w:rFonts w:ascii="Arial" w:eastAsia="Times New Roman" w:hAnsi="Arial" w:cs="Arial"/>
          <w:sz w:val="20"/>
          <w:szCs w:val="20"/>
          <w:lang w:eastAsia="en-GB"/>
        </w:rPr>
        <w:t xml:space="preserve">and lack of competitive </w:t>
      </w:r>
      <w:r w:rsidR="000423E4">
        <w:rPr>
          <w:rFonts w:ascii="Arial" w:eastAsia="Times New Roman" w:hAnsi="Arial" w:cs="Arial"/>
          <w:sz w:val="20"/>
          <w:szCs w:val="20"/>
          <w:lang w:eastAsia="en-GB"/>
        </w:rPr>
        <w:t xml:space="preserve">green tariffs available. </w:t>
      </w:r>
      <w:r w:rsidRPr="00E04D22">
        <w:rPr>
          <w:rFonts w:ascii="Arial" w:eastAsia="Times New Roman" w:hAnsi="Arial" w:cs="Arial"/>
          <w:sz w:val="20"/>
          <w:szCs w:val="20"/>
          <w:lang w:eastAsia="en-GB"/>
        </w:rPr>
        <w:br/>
      </w:r>
      <w:r w:rsidRPr="00E04D22">
        <w:rPr>
          <w:rFonts w:ascii="Arial" w:eastAsia="Times New Roman" w:hAnsi="Arial" w:cs="Arial"/>
          <w:sz w:val="20"/>
          <w:szCs w:val="20"/>
          <w:lang w:eastAsia="en-GB"/>
        </w:rPr>
        <w:br/>
      </w:r>
      <w:r w:rsidR="009C2138">
        <w:rPr>
          <w:rFonts w:ascii="Arial" w:eastAsia="Times New Roman" w:hAnsi="Arial" w:cs="Arial"/>
          <w:sz w:val="20"/>
          <w:szCs w:val="20"/>
          <w:lang w:eastAsia="en-GB"/>
        </w:rPr>
        <w:t>In recent years</w:t>
      </w:r>
      <w:r w:rsidRPr="00E04D22">
        <w:rPr>
          <w:rFonts w:ascii="Arial" w:eastAsia="Times New Roman" w:hAnsi="Arial" w:cs="Arial"/>
          <w:sz w:val="20"/>
          <w:szCs w:val="20"/>
          <w:lang w:eastAsia="en-GB"/>
        </w:rPr>
        <w:t>, IS</w:t>
      </w:r>
      <w:r w:rsidR="009C2138">
        <w:rPr>
          <w:rFonts w:ascii="Arial" w:eastAsia="Times New Roman" w:hAnsi="Arial" w:cs="Arial"/>
          <w:sz w:val="20"/>
          <w:szCs w:val="20"/>
          <w:lang w:eastAsia="en-GB"/>
        </w:rPr>
        <w:t>N</w:t>
      </w:r>
      <w:r w:rsidRPr="00E04D22">
        <w:rPr>
          <w:rFonts w:ascii="Arial" w:eastAsia="Times New Roman" w:hAnsi="Arial" w:cs="Arial"/>
          <w:sz w:val="20"/>
          <w:szCs w:val="20"/>
          <w:lang w:eastAsia="en-GB"/>
        </w:rPr>
        <w:t xml:space="preserve"> spent time developing a new carbon monitoring tool, expanded to include Scope 2 and 3 emissions – </w:t>
      </w:r>
      <w:r w:rsidR="00166685">
        <w:rPr>
          <w:rFonts w:ascii="Arial" w:eastAsia="Times New Roman" w:hAnsi="Arial" w:cs="Arial"/>
          <w:sz w:val="20"/>
          <w:szCs w:val="20"/>
          <w:lang w:eastAsia="en-GB"/>
        </w:rPr>
        <w:t>we continue to get</w:t>
      </w:r>
      <w:r w:rsidRPr="00E04D22">
        <w:rPr>
          <w:rFonts w:ascii="Arial" w:eastAsia="Times New Roman" w:hAnsi="Arial" w:cs="Arial"/>
          <w:sz w:val="20"/>
          <w:szCs w:val="20"/>
          <w:lang w:eastAsia="en-GB"/>
        </w:rPr>
        <w:t xml:space="preserve"> positive feedback with more members now reporting on waste, water and transport</w:t>
      </w:r>
      <w:r w:rsidR="00166685">
        <w:rPr>
          <w:rFonts w:ascii="Arial" w:eastAsia="Times New Roman" w:hAnsi="Arial" w:cs="Arial"/>
          <w:sz w:val="20"/>
          <w:szCs w:val="20"/>
          <w:lang w:eastAsia="en-GB"/>
        </w:rPr>
        <w:t xml:space="preserve"> especially.</w:t>
      </w:r>
    </w:p>
    <w:p w14:paraId="55150E40" w14:textId="316B2F06" w:rsidR="00E04D22" w:rsidRPr="00E04D22" w:rsidRDefault="00E04D22" w:rsidP="00E04D22">
      <w:pPr>
        <w:spacing w:before="100" w:beforeAutospacing="1" w:after="100" w:afterAutospacing="1" w:line="240" w:lineRule="auto"/>
        <w:rPr>
          <w:rFonts w:ascii="Arial" w:eastAsia="Times New Roman" w:hAnsi="Arial" w:cs="Arial"/>
          <w:sz w:val="20"/>
          <w:szCs w:val="20"/>
          <w:lang w:eastAsia="en-GB"/>
        </w:rPr>
      </w:pPr>
      <w:r w:rsidRPr="00E04D22">
        <w:rPr>
          <w:rFonts w:ascii="Arial" w:eastAsia="Times New Roman" w:hAnsi="Arial" w:cs="Arial"/>
          <w:b/>
          <w:sz w:val="20"/>
          <w:szCs w:val="20"/>
          <w:lang w:eastAsia="en-GB"/>
        </w:rPr>
        <w:t>IS</w:t>
      </w:r>
      <w:r w:rsidR="009C2138">
        <w:rPr>
          <w:rFonts w:ascii="Arial" w:eastAsia="Times New Roman" w:hAnsi="Arial" w:cs="Arial"/>
          <w:b/>
          <w:sz w:val="20"/>
          <w:szCs w:val="20"/>
          <w:lang w:eastAsia="en-GB"/>
        </w:rPr>
        <w:t>N</w:t>
      </w:r>
      <w:r w:rsidRPr="00E04D22">
        <w:rPr>
          <w:rFonts w:ascii="Arial" w:eastAsia="Times New Roman" w:hAnsi="Arial" w:cs="Arial"/>
          <w:b/>
          <w:sz w:val="20"/>
          <w:szCs w:val="20"/>
          <w:lang w:eastAsia="en-GB"/>
        </w:rPr>
        <w:t xml:space="preserve"> members represent over 15% of the borough’s commercial carbon emissions</w:t>
      </w:r>
      <w:r w:rsidRPr="00E04D22">
        <w:rPr>
          <w:rFonts w:ascii="Arial" w:eastAsia="Times New Roman" w:hAnsi="Arial" w:cs="Arial"/>
          <w:sz w:val="20"/>
          <w:szCs w:val="20"/>
          <w:lang w:eastAsia="en-GB"/>
        </w:rPr>
        <w:t xml:space="preserve">. Individual annual reports are </w:t>
      </w:r>
      <w:r w:rsidR="00230408">
        <w:rPr>
          <w:rFonts w:ascii="Arial" w:eastAsia="Times New Roman" w:hAnsi="Arial" w:cs="Arial"/>
          <w:sz w:val="20"/>
          <w:szCs w:val="20"/>
          <w:lang w:eastAsia="en-GB"/>
        </w:rPr>
        <w:t>to be</w:t>
      </w:r>
      <w:r w:rsidRPr="00E04D22">
        <w:rPr>
          <w:rFonts w:ascii="Arial" w:eastAsia="Times New Roman" w:hAnsi="Arial" w:cs="Arial"/>
          <w:sz w:val="20"/>
          <w:szCs w:val="20"/>
          <w:lang w:eastAsia="en-GB"/>
        </w:rPr>
        <w:t xml:space="preserve"> sent out to all members who responded. </w:t>
      </w:r>
    </w:p>
    <w:p w14:paraId="55150E41" w14:textId="29A9045A" w:rsidR="0058158E" w:rsidRDefault="00791B21" w:rsidP="0058158E">
      <w:pPr>
        <w:spacing w:before="100" w:beforeAutospacing="1" w:after="100" w:afterAutospacing="1" w:line="240" w:lineRule="auto"/>
        <w:rPr>
          <w:rFonts w:ascii="Arial" w:eastAsia="Times New Roman" w:hAnsi="Arial" w:cs="Arial"/>
          <w:sz w:val="20"/>
          <w:szCs w:val="20"/>
          <w:lang w:eastAsia="en-GB"/>
        </w:rPr>
      </w:pPr>
      <w:r w:rsidRPr="00772E1D">
        <w:rPr>
          <w:rFonts w:ascii="Arial" w:eastAsia="Times New Roman" w:hAnsi="Arial" w:cs="Arial"/>
          <w:b/>
          <w:color w:val="00CC99"/>
          <w:sz w:val="24"/>
          <w:szCs w:val="24"/>
          <w:lang w:eastAsia="en-GB"/>
        </w:rPr>
        <w:t>Overall e</w:t>
      </w:r>
      <w:r w:rsidR="00E04D22" w:rsidRPr="00772E1D">
        <w:rPr>
          <w:rFonts w:ascii="Arial" w:eastAsia="Times New Roman" w:hAnsi="Arial" w:cs="Arial"/>
          <w:b/>
          <w:color w:val="00CC99"/>
          <w:sz w:val="24"/>
          <w:szCs w:val="24"/>
          <w:lang w:eastAsia="en-GB"/>
        </w:rPr>
        <w:t>missions in Islington 2005- 20</w:t>
      </w:r>
      <w:r w:rsidR="00772E1D" w:rsidRPr="00772E1D">
        <w:rPr>
          <w:rFonts w:ascii="Arial" w:eastAsia="Times New Roman" w:hAnsi="Arial" w:cs="Arial"/>
          <w:b/>
          <w:color w:val="00CC99"/>
          <w:sz w:val="24"/>
          <w:szCs w:val="24"/>
          <w:lang w:eastAsia="en-GB"/>
        </w:rPr>
        <w:t>20</w:t>
      </w:r>
      <w:r w:rsidR="00E04D22" w:rsidRPr="00E04D22">
        <w:rPr>
          <w:rFonts w:ascii="Arial" w:eastAsia="Times New Roman" w:hAnsi="Arial" w:cs="Arial"/>
          <w:sz w:val="20"/>
          <w:szCs w:val="20"/>
          <w:lang w:eastAsia="en-GB"/>
        </w:rPr>
        <w:br/>
      </w:r>
      <w:r w:rsidR="00E04D22" w:rsidRPr="00E04D22">
        <w:rPr>
          <w:rFonts w:ascii="Arial" w:eastAsia="Times New Roman" w:hAnsi="Arial" w:cs="Arial"/>
          <w:sz w:val="20"/>
          <w:szCs w:val="20"/>
          <w:lang w:eastAsia="en-GB"/>
        </w:rPr>
        <w:br/>
      </w:r>
      <w:r w:rsidR="002429EC" w:rsidRPr="002429EC">
        <w:rPr>
          <w:rFonts w:ascii="Arial" w:eastAsia="Times New Roman" w:hAnsi="Arial" w:cs="Arial"/>
          <w:sz w:val="20"/>
          <w:szCs w:val="20"/>
          <w:lang w:eastAsia="en-GB"/>
        </w:rPr>
        <w:t>The data for carbon emissions for UK districts is produced by central government and is released two years in arrears, meaning the latest data released in 2022 was for the year 2020</w:t>
      </w:r>
      <w:r w:rsidR="008A588A">
        <w:rPr>
          <w:rFonts w:ascii="Arial" w:eastAsia="Times New Roman" w:hAnsi="Arial" w:cs="Arial"/>
          <w:sz w:val="20"/>
          <w:szCs w:val="20"/>
          <w:vertAlign w:val="superscript"/>
          <w:lang w:eastAsia="en-GB"/>
        </w:rPr>
        <w:t>1</w:t>
      </w:r>
      <w:r w:rsidR="002429EC" w:rsidRPr="002429EC">
        <w:rPr>
          <w:rFonts w:ascii="Arial" w:eastAsia="Times New Roman" w:hAnsi="Arial" w:cs="Arial"/>
          <w:sz w:val="20"/>
          <w:szCs w:val="20"/>
          <w:lang w:eastAsia="en-GB"/>
        </w:rPr>
        <w:t>.</w:t>
      </w:r>
    </w:p>
    <w:p w14:paraId="5C35155E" w14:textId="4FE2A8C0" w:rsidR="0019420B" w:rsidRDefault="006377EE" w:rsidP="0019420B">
      <w:pPr>
        <w:spacing w:before="100" w:beforeAutospacing="1" w:after="100" w:afterAutospacing="1" w:line="240" w:lineRule="auto"/>
        <w:rPr>
          <w:rFonts w:ascii="Arial" w:eastAsia="Times New Roman" w:hAnsi="Arial" w:cs="Arial"/>
          <w:sz w:val="20"/>
          <w:szCs w:val="20"/>
          <w:lang w:eastAsia="en-GB"/>
        </w:rPr>
      </w:pPr>
      <w:r w:rsidRPr="006377EE">
        <w:rPr>
          <w:rFonts w:ascii="Arial" w:eastAsia="Times New Roman" w:hAnsi="Arial" w:cs="Arial"/>
          <w:sz w:val="20"/>
          <w:szCs w:val="20"/>
          <w:lang w:eastAsia="en-GB"/>
        </w:rPr>
        <w:t>It should be noted that the BEIS dataset has changed this year. Rather than reporting on carbon dioxide emissions alone it now provides data on a set of greenhouse gas emissions (carbon dioxide, methane and nitrous oxide). There has also been a change in the units used to report emissions – previously they were reported as tonnes of carbon dioxide (tCO2), now they are reported as tonnes of carbon dioxide equivalent (tCO2e). Using units of carbon dioxide equivalent allows comparison between different greenhouse gases based on their global warming potential.</w:t>
      </w:r>
    </w:p>
    <w:p w14:paraId="4570B05B" w14:textId="02AC36D0" w:rsidR="0019420B" w:rsidRPr="008A588A" w:rsidRDefault="0019420B" w:rsidP="0019420B">
      <w:pPr>
        <w:spacing w:before="100" w:beforeAutospacing="1" w:after="100" w:afterAutospacing="1" w:line="240" w:lineRule="auto"/>
        <w:rPr>
          <w:rFonts w:ascii="Arial" w:eastAsia="Times New Roman" w:hAnsi="Arial" w:cs="Arial"/>
          <w:b/>
          <w:bCs/>
          <w:sz w:val="20"/>
          <w:szCs w:val="20"/>
          <w:lang w:eastAsia="en-GB"/>
        </w:rPr>
      </w:pPr>
      <w:r w:rsidRPr="008A588A">
        <w:rPr>
          <w:rFonts w:ascii="Arial" w:eastAsia="Times New Roman" w:hAnsi="Arial" w:cs="Arial"/>
          <w:b/>
          <w:bCs/>
          <w:sz w:val="20"/>
          <w:szCs w:val="20"/>
          <w:lang w:eastAsia="en-GB"/>
        </w:rPr>
        <w:t>Headline fi</w:t>
      </w:r>
      <w:r w:rsidR="009227DF" w:rsidRPr="008A588A">
        <w:rPr>
          <w:rFonts w:ascii="Arial" w:eastAsia="Times New Roman" w:hAnsi="Arial" w:cs="Arial"/>
          <w:b/>
          <w:bCs/>
          <w:sz w:val="20"/>
          <w:szCs w:val="20"/>
          <w:lang w:eastAsia="en-GB"/>
        </w:rPr>
        <w:t>gures</w:t>
      </w:r>
    </w:p>
    <w:p w14:paraId="7B81AE65" w14:textId="42E2E501" w:rsidR="0019420B" w:rsidRPr="0019420B" w:rsidRDefault="0019420B" w:rsidP="0019420B">
      <w:pPr>
        <w:pStyle w:val="BodytextIslington"/>
        <w:numPr>
          <w:ilvl w:val="0"/>
          <w:numId w:val="1"/>
        </w:numPr>
        <w:rPr>
          <w:rFonts w:ascii="Arial" w:hAnsi="Arial" w:cs="Arial"/>
          <w:sz w:val="20"/>
          <w:szCs w:val="20"/>
        </w:rPr>
      </w:pPr>
      <w:r w:rsidRPr="0019420B">
        <w:rPr>
          <w:rFonts w:ascii="Arial" w:hAnsi="Arial" w:cs="Arial"/>
          <w:sz w:val="20"/>
          <w:szCs w:val="20"/>
        </w:rPr>
        <w:t>Total greenhouse gas emissions in Islington reduced by 53% between 2005 and 2020</w:t>
      </w:r>
    </w:p>
    <w:p w14:paraId="390C48C9" w14:textId="77777777" w:rsidR="0019420B" w:rsidRPr="0019420B" w:rsidRDefault="0019420B" w:rsidP="0019420B">
      <w:pPr>
        <w:pStyle w:val="BodytextIslington"/>
        <w:numPr>
          <w:ilvl w:val="0"/>
          <w:numId w:val="1"/>
        </w:numPr>
        <w:rPr>
          <w:rFonts w:ascii="Arial" w:hAnsi="Arial" w:cs="Arial"/>
          <w:sz w:val="20"/>
          <w:szCs w:val="20"/>
        </w:rPr>
      </w:pPr>
      <w:r w:rsidRPr="0019420B">
        <w:rPr>
          <w:rFonts w:ascii="Arial" w:hAnsi="Arial" w:cs="Arial"/>
          <w:sz w:val="20"/>
          <w:szCs w:val="20"/>
        </w:rPr>
        <w:t>Per capita greenhouse gas emissions fell by 65% (Islington’s population rose by 35% in this period)</w:t>
      </w:r>
    </w:p>
    <w:p w14:paraId="275116AC" w14:textId="77777777" w:rsidR="0019420B" w:rsidRPr="0019420B" w:rsidRDefault="0019420B" w:rsidP="0019420B">
      <w:pPr>
        <w:pStyle w:val="BodytextIslington"/>
        <w:numPr>
          <w:ilvl w:val="0"/>
          <w:numId w:val="1"/>
        </w:numPr>
        <w:rPr>
          <w:rFonts w:ascii="Arial" w:hAnsi="Arial" w:cs="Arial"/>
          <w:sz w:val="20"/>
          <w:szCs w:val="20"/>
        </w:rPr>
      </w:pPr>
      <w:r w:rsidRPr="0019420B">
        <w:rPr>
          <w:rFonts w:ascii="Arial" w:hAnsi="Arial" w:cs="Arial"/>
          <w:sz w:val="20"/>
          <w:szCs w:val="20"/>
        </w:rPr>
        <w:t>Islington’s reduction is above the London (47%) and national average (43%)</w:t>
      </w:r>
    </w:p>
    <w:p w14:paraId="6CDF7B2E" w14:textId="77777777" w:rsidR="0019420B" w:rsidRPr="0019420B" w:rsidRDefault="0019420B" w:rsidP="0019420B">
      <w:pPr>
        <w:pStyle w:val="BodytextIslington"/>
        <w:numPr>
          <w:ilvl w:val="0"/>
          <w:numId w:val="1"/>
        </w:numPr>
        <w:rPr>
          <w:rFonts w:ascii="Arial" w:hAnsi="Arial" w:cs="Arial"/>
          <w:sz w:val="20"/>
          <w:szCs w:val="20"/>
        </w:rPr>
      </w:pPr>
      <w:r w:rsidRPr="0019420B">
        <w:rPr>
          <w:rFonts w:ascii="Arial" w:hAnsi="Arial" w:cs="Arial"/>
          <w:sz w:val="20"/>
          <w:szCs w:val="20"/>
        </w:rPr>
        <w:lastRenderedPageBreak/>
        <w:t>Emissions decreased in all three main sectors (commercial, residential and transport)</w:t>
      </w:r>
    </w:p>
    <w:p w14:paraId="02D8F2D4" w14:textId="373B7FE0" w:rsidR="00985672" w:rsidRPr="00985672" w:rsidRDefault="00985672" w:rsidP="00985672">
      <w:pPr>
        <w:pStyle w:val="BodytextIslington"/>
        <w:rPr>
          <w:rFonts w:ascii="Arial" w:hAnsi="Arial" w:cs="Arial"/>
          <w:sz w:val="20"/>
          <w:szCs w:val="20"/>
        </w:rPr>
      </w:pPr>
      <w:r w:rsidRPr="00985672">
        <w:rPr>
          <w:rFonts w:ascii="Arial" w:hAnsi="Arial" w:cs="Arial"/>
          <w:sz w:val="20"/>
          <w:szCs w:val="20"/>
        </w:rPr>
        <w:t>The reduction in emissions in Islington has been achieved despite significant population growth. Between 2005 and 2020, Islington’s population rose from 183,477 to 248,115, a 35% increase. Taking this into account, our per capita emissions have dropped even further than the 53% total figure – falling from 6.9 tonnes per person in 2005 to 2.4 tonnes per person in 2020, a decrease of 65%.</w:t>
      </w:r>
    </w:p>
    <w:p w14:paraId="696C828B" w14:textId="33AF5DA0" w:rsidR="00985672" w:rsidRDefault="00985672" w:rsidP="001256E9">
      <w:pPr>
        <w:rPr>
          <w:rFonts w:ascii="Arial" w:hAnsi="Arial" w:cs="Arial"/>
          <w:sz w:val="20"/>
          <w:szCs w:val="20"/>
        </w:rPr>
      </w:pPr>
      <w:r>
        <w:rPr>
          <w:noProof/>
        </w:rPr>
        <w:drawing>
          <wp:inline distT="0" distB="0" distL="0" distR="0" wp14:anchorId="69A79B3D" wp14:editId="474BDC40">
            <wp:extent cx="5731510" cy="3048989"/>
            <wp:effectExtent l="0" t="0" r="2540" b="18415"/>
            <wp:docPr id="7" name="Chart 7">
              <a:extLst xmlns:a="http://schemas.openxmlformats.org/drawingml/2006/main">
                <a:ext uri="{FF2B5EF4-FFF2-40B4-BE49-F238E27FC236}">
                  <a16:creationId xmlns:a16="http://schemas.microsoft.com/office/drawing/2014/main" id="{F2737D54-7612-4D56-84A4-4040CDA74C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2E60DD" w14:textId="6C2F30B5" w:rsidR="001256E9" w:rsidRPr="00AE255B" w:rsidRDefault="001256E9" w:rsidP="001256E9">
      <w:pPr>
        <w:rPr>
          <w:rFonts w:ascii="Arial" w:hAnsi="Arial" w:cs="Arial"/>
          <w:sz w:val="20"/>
          <w:szCs w:val="20"/>
        </w:rPr>
      </w:pPr>
      <w:r w:rsidRPr="00AE255B">
        <w:rPr>
          <w:rFonts w:ascii="Arial" w:hAnsi="Arial" w:cs="Arial"/>
          <w:sz w:val="20"/>
          <w:szCs w:val="20"/>
        </w:rPr>
        <w:t xml:space="preserve">The national dataset breaks down the greenhouse gas emissions into three main sectors: commercial and industrial, residential and transport. According to the latest figures from 2020, </w:t>
      </w:r>
      <w:r w:rsidRPr="00AE255B">
        <w:rPr>
          <w:rFonts w:ascii="Arial" w:hAnsi="Arial" w:cs="Arial"/>
          <w:b/>
          <w:bCs/>
          <w:sz w:val="20"/>
          <w:szCs w:val="20"/>
        </w:rPr>
        <w:t>the commercial and industrial sector is the largest contributor to emissions in Islington, accounting for 41% of the total.</w:t>
      </w:r>
      <w:r w:rsidRPr="00AE255B">
        <w:rPr>
          <w:rFonts w:ascii="Arial" w:hAnsi="Arial" w:cs="Arial"/>
          <w:sz w:val="20"/>
          <w:szCs w:val="20"/>
        </w:rPr>
        <w:t xml:space="preserve"> Residential properties account for 39% and transport for 20%. The latest dataset also breaks down the commercial and industrial sector into commercial (27%), industrial (4%) and public sector (9%).</w:t>
      </w:r>
    </w:p>
    <w:p w14:paraId="07BC39DE" w14:textId="068AC0ED" w:rsidR="001256E9" w:rsidRDefault="00980B2D" w:rsidP="00E04D22">
      <w:pPr>
        <w:spacing w:before="100" w:beforeAutospacing="1" w:after="100" w:afterAutospacing="1" w:line="240" w:lineRule="auto"/>
        <w:rPr>
          <w:rFonts w:ascii="Arial" w:eastAsia="Times New Roman" w:hAnsi="Arial" w:cs="Arial"/>
          <w:b/>
          <w:color w:val="00CC99"/>
          <w:sz w:val="20"/>
          <w:szCs w:val="20"/>
          <w:lang w:eastAsia="en-GB"/>
        </w:rPr>
      </w:pPr>
      <w:r>
        <w:rPr>
          <w:rFonts w:ascii="Arial" w:eastAsia="Times New Roman" w:hAnsi="Arial" w:cs="Arial"/>
          <w:b/>
          <w:noProof/>
          <w:color w:val="00CC99"/>
          <w:sz w:val="20"/>
          <w:szCs w:val="20"/>
          <w:lang w:eastAsia="en-GB"/>
        </w:rPr>
        <w:drawing>
          <wp:inline distT="0" distB="0" distL="0" distR="0" wp14:anchorId="6D0BA4B4" wp14:editId="05F2395E">
            <wp:extent cx="5663066" cy="328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9933" cy="3292728"/>
                    </a:xfrm>
                    <a:prstGeom prst="rect">
                      <a:avLst/>
                    </a:prstGeom>
                    <a:noFill/>
                  </pic:spPr>
                </pic:pic>
              </a:graphicData>
            </a:graphic>
          </wp:inline>
        </w:drawing>
      </w:r>
    </w:p>
    <w:p w14:paraId="1D2C21CD" w14:textId="3A78DA7E" w:rsidR="001256E9" w:rsidRDefault="00985672" w:rsidP="00E04D22">
      <w:pPr>
        <w:spacing w:before="100" w:beforeAutospacing="1" w:after="100" w:afterAutospacing="1" w:line="240" w:lineRule="auto"/>
        <w:rPr>
          <w:rFonts w:ascii="Arial" w:eastAsia="Times New Roman" w:hAnsi="Arial" w:cs="Arial"/>
          <w:b/>
          <w:color w:val="00CC99"/>
          <w:sz w:val="20"/>
          <w:szCs w:val="20"/>
          <w:lang w:eastAsia="en-GB"/>
        </w:rPr>
      </w:pPr>
      <w:r>
        <w:rPr>
          <w:rFonts w:ascii="Arial" w:eastAsia="Times New Roman" w:hAnsi="Arial" w:cs="Arial"/>
          <w:b/>
          <w:noProof/>
          <w:color w:val="00CC99"/>
          <w:sz w:val="20"/>
          <w:szCs w:val="20"/>
          <w:lang w:eastAsia="en-GB"/>
        </w:rPr>
        <w:lastRenderedPageBreak/>
        <w:drawing>
          <wp:inline distT="0" distB="0" distL="0" distR="0" wp14:anchorId="62B1D60B" wp14:editId="55F2F9C1">
            <wp:extent cx="5708650" cy="3968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8650" cy="3968750"/>
                    </a:xfrm>
                    <a:prstGeom prst="rect">
                      <a:avLst/>
                    </a:prstGeom>
                    <a:noFill/>
                  </pic:spPr>
                </pic:pic>
              </a:graphicData>
            </a:graphic>
          </wp:inline>
        </w:drawing>
      </w:r>
    </w:p>
    <w:p w14:paraId="5D130A0B" w14:textId="77777777" w:rsidR="002F2324" w:rsidRPr="00985672" w:rsidRDefault="002F2324" w:rsidP="002F2324">
      <w:pPr>
        <w:rPr>
          <w:rFonts w:ascii="Arial" w:hAnsi="Arial" w:cs="Arial"/>
          <w:sz w:val="20"/>
          <w:szCs w:val="20"/>
        </w:rPr>
      </w:pPr>
      <w:r w:rsidRPr="00985672">
        <w:rPr>
          <w:rFonts w:ascii="Arial" w:hAnsi="Arial" w:cs="Arial"/>
          <w:sz w:val="20"/>
          <w:szCs w:val="20"/>
        </w:rPr>
        <w:t>Greenhouse gas emissions have reduced in all three sectors over the period 2005-2020; commercial and industrial emissions reduced by 62%, residential emissions by 44% and transport-related emissions by 40%. Within the commercial and industrial sector, industrial emissions fell by 69%, commercial by 64% and public sector by 54%.</w:t>
      </w:r>
    </w:p>
    <w:p w14:paraId="4962DCC1" w14:textId="30494D46" w:rsidR="002F2324" w:rsidRPr="002F2324" w:rsidRDefault="002F2324" w:rsidP="002F2324">
      <w:pPr>
        <w:rPr>
          <w:rFonts w:ascii="Arial" w:hAnsi="Arial" w:cs="Arial"/>
          <w:sz w:val="20"/>
          <w:szCs w:val="20"/>
        </w:rPr>
      </w:pPr>
      <w:r w:rsidRPr="00985672">
        <w:rPr>
          <w:rFonts w:ascii="Arial" w:hAnsi="Arial" w:cs="Arial"/>
          <w:sz w:val="20"/>
          <w:szCs w:val="20"/>
        </w:rPr>
        <w:t>Part of the reason for the differences between sectors is the rapid decarbonisation of the electricity grid, which saw its carbon intensity reduce by 64% between 2005 and 2020 (meaning that even if electricity consumption had remained static, electricity-related emissions would have fallen by 64%)</w:t>
      </w:r>
      <w:r>
        <w:rPr>
          <w:rFonts w:ascii="Arial" w:hAnsi="Arial" w:cs="Arial"/>
          <w:sz w:val="20"/>
          <w:szCs w:val="20"/>
        </w:rPr>
        <w:t>.</w:t>
      </w:r>
      <w:r>
        <w:rPr>
          <w:rStyle w:val="FootnoteReference"/>
          <w:rFonts w:ascii="Arial" w:hAnsi="Arial" w:cs="Arial"/>
          <w:sz w:val="20"/>
          <w:szCs w:val="20"/>
        </w:rPr>
        <w:t>2</w:t>
      </w:r>
      <w:r>
        <w:rPr>
          <w:rFonts w:ascii="Arial" w:hAnsi="Arial" w:cs="Arial"/>
          <w:sz w:val="20"/>
          <w:szCs w:val="20"/>
          <w:vertAlign w:val="subscript"/>
        </w:rPr>
        <w:t xml:space="preserve"> </w:t>
      </w:r>
      <w:r w:rsidRPr="00985672">
        <w:rPr>
          <w:rFonts w:ascii="Arial" w:hAnsi="Arial" w:cs="Arial"/>
          <w:sz w:val="20"/>
          <w:szCs w:val="20"/>
        </w:rPr>
        <w:t>Electricity accounts for a greater proportion of emissions in the commercial sector (54%) than in the industrial (39%), public (36%) or residential sectors (27%), meaning that the commercial sector has seen a more significant drop in its emissions.</w:t>
      </w:r>
    </w:p>
    <w:p w14:paraId="55150E44" w14:textId="77777777" w:rsidR="00E04D22" w:rsidRPr="00772E1D" w:rsidRDefault="00E04D22" w:rsidP="00E04D22">
      <w:pPr>
        <w:spacing w:after="240" w:line="240" w:lineRule="auto"/>
        <w:outlineLvl w:val="1"/>
        <w:rPr>
          <w:rFonts w:ascii="Arial" w:eastAsia="Times New Roman" w:hAnsi="Arial" w:cs="Arial"/>
          <w:b/>
          <w:color w:val="00CC99"/>
          <w:sz w:val="24"/>
          <w:szCs w:val="24"/>
        </w:rPr>
      </w:pPr>
      <w:r w:rsidRPr="00772E1D">
        <w:rPr>
          <w:rFonts w:ascii="Arial" w:eastAsia="Times New Roman" w:hAnsi="Arial" w:cs="Arial"/>
          <w:b/>
          <w:color w:val="00CC99"/>
          <w:sz w:val="24"/>
          <w:szCs w:val="24"/>
        </w:rPr>
        <w:t>Comparison with elsewhere</w:t>
      </w:r>
    </w:p>
    <w:p w14:paraId="55150E46" w14:textId="44479885" w:rsidR="00E04D22" w:rsidRPr="00DF00E6" w:rsidRDefault="00DF00E6" w:rsidP="00E04D22">
      <w:pPr>
        <w:spacing w:after="0" w:line="240" w:lineRule="auto"/>
        <w:rPr>
          <w:rFonts w:ascii="Arial" w:eastAsia="Times New Roman" w:hAnsi="Arial" w:cs="Arial"/>
          <w:sz w:val="20"/>
          <w:szCs w:val="20"/>
          <w:highlight w:val="yellow"/>
        </w:rPr>
      </w:pPr>
      <w:r w:rsidRPr="00DF00E6">
        <w:rPr>
          <w:rFonts w:ascii="Arial" w:eastAsia="Times New Roman" w:hAnsi="Arial" w:cs="Arial"/>
          <w:sz w:val="20"/>
          <w:szCs w:val="20"/>
        </w:rPr>
        <w:t>The reduction in emissions in Islington between 2005 and 2020 are higher than both regional and national averages, as shown in the table below. The overall reduction in emissions (53%) was the 22nd highest of the 374 districts in the country (up from 24th last year), whilst the per capita emission reduction was the 10th highest (up from 11th).</w:t>
      </w:r>
    </w:p>
    <w:p w14:paraId="37B5BDAC" w14:textId="77777777" w:rsidR="00B447AA" w:rsidRPr="00E04D22" w:rsidRDefault="00B447AA" w:rsidP="00E04D22">
      <w:pPr>
        <w:spacing w:after="0" w:line="240" w:lineRule="auto"/>
        <w:rPr>
          <w:rFonts w:ascii="Tahoma" w:eastAsia="Times New Roman"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3635"/>
        <w:gridCol w:w="4159"/>
      </w:tblGrid>
      <w:tr w:rsidR="00E04D22" w:rsidRPr="00E04D22" w14:paraId="55150E4A" w14:textId="77777777" w:rsidTr="009A2B9E">
        <w:trPr>
          <w:trHeight w:val="253"/>
        </w:trPr>
        <w:tc>
          <w:tcPr>
            <w:tcW w:w="1222" w:type="dxa"/>
            <w:tcBorders>
              <w:top w:val="single" w:sz="4" w:space="0" w:color="auto"/>
              <w:left w:val="single" w:sz="4" w:space="0" w:color="auto"/>
              <w:bottom w:val="single" w:sz="4" w:space="0" w:color="auto"/>
              <w:right w:val="single" w:sz="4" w:space="0" w:color="auto"/>
            </w:tcBorders>
            <w:shd w:val="clear" w:color="auto" w:fill="00CC66"/>
          </w:tcPr>
          <w:p w14:paraId="55150E47" w14:textId="77777777" w:rsidR="00E04D22" w:rsidRPr="008A588A" w:rsidRDefault="00E04D22" w:rsidP="00E04D22">
            <w:pPr>
              <w:spacing w:after="0" w:line="240" w:lineRule="auto"/>
              <w:rPr>
                <w:rFonts w:ascii="Arial" w:eastAsia="Times New Roman" w:hAnsi="Arial" w:cs="Arial"/>
                <w:b/>
                <w:sz w:val="24"/>
                <w:szCs w:val="24"/>
              </w:rPr>
            </w:pPr>
            <w:r w:rsidRPr="008A588A">
              <w:rPr>
                <w:rFonts w:ascii="Arial" w:eastAsia="Times New Roman" w:hAnsi="Arial" w:cs="Arial"/>
                <w:b/>
                <w:sz w:val="24"/>
                <w:szCs w:val="24"/>
              </w:rPr>
              <w:t>Area</w:t>
            </w:r>
          </w:p>
        </w:tc>
        <w:tc>
          <w:tcPr>
            <w:tcW w:w="3635" w:type="dxa"/>
            <w:tcBorders>
              <w:top w:val="single" w:sz="4" w:space="0" w:color="auto"/>
              <w:left w:val="single" w:sz="4" w:space="0" w:color="auto"/>
              <w:bottom w:val="single" w:sz="4" w:space="0" w:color="auto"/>
              <w:right w:val="single" w:sz="4" w:space="0" w:color="auto"/>
            </w:tcBorders>
            <w:shd w:val="clear" w:color="auto" w:fill="00CC66"/>
          </w:tcPr>
          <w:p w14:paraId="55150E48" w14:textId="77777777" w:rsidR="00E04D22" w:rsidRPr="008A588A" w:rsidRDefault="00E04D22" w:rsidP="00E04D22">
            <w:pPr>
              <w:spacing w:after="0" w:line="240" w:lineRule="auto"/>
              <w:jc w:val="center"/>
              <w:rPr>
                <w:rFonts w:ascii="Arial" w:eastAsia="Times New Roman" w:hAnsi="Arial" w:cs="Arial"/>
                <w:b/>
                <w:sz w:val="24"/>
                <w:szCs w:val="24"/>
              </w:rPr>
            </w:pPr>
            <w:r w:rsidRPr="008A588A">
              <w:rPr>
                <w:rFonts w:ascii="Arial" w:eastAsia="Times New Roman" w:hAnsi="Arial" w:cs="Arial"/>
                <w:b/>
                <w:sz w:val="24"/>
                <w:szCs w:val="24"/>
              </w:rPr>
              <w:t>Total carbon emissions change</w:t>
            </w:r>
          </w:p>
        </w:tc>
        <w:tc>
          <w:tcPr>
            <w:tcW w:w="4159" w:type="dxa"/>
            <w:tcBorders>
              <w:top w:val="single" w:sz="4" w:space="0" w:color="auto"/>
              <w:left w:val="single" w:sz="4" w:space="0" w:color="auto"/>
              <w:bottom w:val="single" w:sz="4" w:space="0" w:color="auto"/>
              <w:right w:val="single" w:sz="4" w:space="0" w:color="auto"/>
            </w:tcBorders>
            <w:shd w:val="clear" w:color="auto" w:fill="00CC66"/>
          </w:tcPr>
          <w:p w14:paraId="55150E49" w14:textId="77777777" w:rsidR="00E04D22" w:rsidRPr="008A588A" w:rsidRDefault="00E04D22" w:rsidP="00E04D22">
            <w:pPr>
              <w:spacing w:after="0" w:line="240" w:lineRule="auto"/>
              <w:jc w:val="center"/>
              <w:rPr>
                <w:rFonts w:ascii="Arial" w:eastAsia="Times New Roman" w:hAnsi="Arial" w:cs="Arial"/>
                <w:b/>
                <w:sz w:val="24"/>
                <w:szCs w:val="24"/>
              </w:rPr>
            </w:pPr>
            <w:r w:rsidRPr="008A588A">
              <w:rPr>
                <w:rFonts w:ascii="Arial" w:eastAsia="Times New Roman" w:hAnsi="Arial" w:cs="Arial"/>
                <w:b/>
                <w:sz w:val="24"/>
                <w:szCs w:val="24"/>
              </w:rPr>
              <w:t>Per capita carbon emissions change</w:t>
            </w:r>
          </w:p>
        </w:tc>
      </w:tr>
      <w:tr w:rsidR="009A2B9E" w:rsidRPr="00E04D22" w14:paraId="55150E4E" w14:textId="77777777" w:rsidTr="009A2B9E">
        <w:trPr>
          <w:trHeight w:val="243"/>
        </w:trPr>
        <w:tc>
          <w:tcPr>
            <w:tcW w:w="1222" w:type="dxa"/>
            <w:tcBorders>
              <w:top w:val="single" w:sz="4" w:space="0" w:color="auto"/>
              <w:left w:val="single" w:sz="4" w:space="0" w:color="auto"/>
              <w:bottom w:val="single" w:sz="4" w:space="0" w:color="auto"/>
              <w:right w:val="single" w:sz="4" w:space="0" w:color="auto"/>
            </w:tcBorders>
          </w:tcPr>
          <w:p w14:paraId="55150E4B" w14:textId="77777777" w:rsidR="009A2B9E" w:rsidRPr="008A588A" w:rsidRDefault="009A2B9E" w:rsidP="009A2B9E">
            <w:pPr>
              <w:spacing w:after="0" w:line="240" w:lineRule="auto"/>
              <w:rPr>
                <w:rFonts w:ascii="Arial" w:eastAsia="Times New Roman" w:hAnsi="Arial" w:cs="Arial"/>
                <w:sz w:val="20"/>
                <w:szCs w:val="20"/>
              </w:rPr>
            </w:pPr>
            <w:r w:rsidRPr="008A588A">
              <w:rPr>
                <w:rFonts w:ascii="Arial" w:eastAsia="Times New Roman" w:hAnsi="Arial" w:cs="Arial"/>
                <w:sz w:val="20"/>
                <w:szCs w:val="20"/>
              </w:rPr>
              <w:t>Islington</w:t>
            </w:r>
          </w:p>
        </w:tc>
        <w:tc>
          <w:tcPr>
            <w:tcW w:w="3635" w:type="dxa"/>
            <w:tcBorders>
              <w:top w:val="single" w:sz="4" w:space="0" w:color="auto"/>
              <w:left w:val="single" w:sz="4" w:space="0" w:color="auto"/>
              <w:bottom w:val="single" w:sz="4" w:space="0" w:color="auto"/>
              <w:right w:val="single" w:sz="4" w:space="0" w:color="auto"/>
            </w:tcBorders>
          </w:tcPr>
          <w:p w14:paraId="55150E4C" w14:textId="09C9EE65"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-53%</w:t>
            </w:r>
          </w:p>
        </w:tc>
        <w:tc>
          <w:tcPr>
            <w:tcW w:w="4159" w:type="dxa"/>
            <w:tcBorders>
              <w:top w:val="single" w:sz="4" w:space="0" w:color="auto"/>
              <w:left w:val="single" w:sz="4" w:space="0" w:color="auto"/>
              <w:bottom w:val="single" w:sz="4" w:space="0" w:color="auto"/>
              <w:right w:val="single" w:sz="4" w:space="0" w:color="auto"/>
            </w:tcBorders>
          </w:tcPr>
          <w:p w14:paraId="55150E4D" w14:textId="6C837BCC"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-65%</w:t>
            </w:r>
          </w:p>
        </w:tc>
      </w:tr>
      <w:tr w:rsidR="009A2B9E" w:rsidRPr="00E04D22" w14:paraId="55150E52" w14:textId="77777777" w:rsidTr="009A2B9E">
        <w:trPr>
          <w:trHeight w:val="262"/>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55150E4F" w14:textId="77777777" w:rsidR="009A2B9E" w:rsidRPr="008A588A" w:rsidRDefault="009A2B9E" w:rsidP="009A2B9E">
            <w:pPr>
              <w:spacing w:after="0" w:line="240" w:lineRule="auto"/>
              <w:rPr>
                <w:rFonts w:ascii="Arial" w:eastAsia="Times New Roman" w:hAnsi="Arial" w:cs="Arial"/>
                <w:sz w:val="20"/>
                <w:szCs w:val="20"/>
              </w:rPr>
            </w:pPr>
            <w:r w:rsidRPr="008A588A">
              <w:rPr>
                <w:rFonts w:ascii="Arial" w:eastAsia="Times New Roman" w:hAnsi="Arial" w:cs="Arial"/>
                <w:sz w:val="20"/>
                <w:szCs w:val="20"/>
              </w:rPr>
              <w:t>London</w:t>
            </w:r>
          </w:p>
        </w:tc>
        <w:tc>
          <w:tcPr>
            <w:tcW w:w="3635" w:type="dxa"/>
            <w:tcBorders>
              <w:top w:val="single" w:sz="4" w:space="0" w:color="auto"/>
              <w:left w:val="single" w:sz="4" w:space="0" w:color="auto"/>
              <w:bottom w:val="single" w:sz="4" w:space="0" w:color="auto"/>
              <w:right w:val="single" w:sz="4" w:space="0" w:color="auto"/>
            </w:tcBorders>
            <w:shd w:val="clear" w:color="auto" w:fill="auto"/>
          </w:tcPr>
          <w:p w14:paraId="55150E50" w14:textId="7C24C5E9"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-47%</w:t>
            </w:r>
          </w:p>
        </w:tc>
        <w:tc>
          <w:tcPr>
            <w:tcW w:w="4159" w:type="dxa"/>
            <w:tcBorders>
              <w:top w:val="single" w:sz="4" w:space="0" w:color="auto"/>
              <w:left w:val="single" w:sz="4" w:space="0" w:color="auto"/>
              <w:bottom w:val="single" w:sz="4" w:space="0" w:color="auto"/>
              <w:right w:val="single" w:sz="4" w:space="0" w:color="auto"/>
            </w:tcBorders>
            <w:shd w:val="clear" w:color="auto" w:fill="auto"/>
          </w:tcPr>
          <w:p w14:paraId="55150E51" w14:textId="32841B70"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-56%</w:t>
            </w:r>
          </w:p>
        </w:tc>
      </w:tr>
      <w:tr w:rsidR="009A2B9E" w:rsidRPr="00E04D22" w14:paraId="55150E56" w14:textId="77777777" w:rsidTr="009A2B9E">
        <w:trPr>
          <w:trHeight w:val="247"/>
        </w:trPr>
        <w:tc>
          <w:tcPr>
            <w:tcW w:w="1222" w:type="dxa"/>
            <w:tcBorders>
              <w:top w:val="single" w:sz="4" w:space="0" w:color="auto"/>
              <w:left w:val="single" w:sz="4" w:space="0" w:color="auto"/>
              <w:bottom w:val="single" w:sz="4" w:space="0" w:color="auto"/>
              <w:right w:val="single" w:sz="4" w:space="0" w:color="auto"/>
            </w:tcBorders>
          </w:tcPr>
          <w:p w14:paraId="55150E53" w14:textId="77777777" w:rsidR="009A2B9E" w:rsidRPr="008A588A" w:rsidRDefault="009A2B9E" w:rsidP="009A2B9E">
            <w:pPr>
              <w:spacing w:after="0" w:line="240" w:lineRule="auto"/>
              <w:rPr>
                <w:rFonts w:ascii="Arial" w:eastAsia="Times New Roman" w:hAnsi="Arial" w:cs="Arial"/>
                <w:sz w:val="20"/>
                <w:szCs w:val="20"/>
              </w:rPr>
            </w:pPr>
            <w:r w:rsidRPr="008A588A">
              <w:rPr>
                <w:rFonts w:ascii="Arial" w:eastAsia="Times New Roman" w:hAnsi="Arial" w:cs="Arial"/>
                <w:sz w:val="20"/>
                <w:szCs w:val="20"/>
              </w:rPr>
              <w:t>England</w:t>
            </w:r>
          </w:p>
        </w:tc>
        <w:tc>
          <w:tcPr>
            <w:tcW w:w="3635" w:type="dxa"/>
            <w:tcBorders>
              <w:top w:val="single" w:sz="4" w:space="0" w:color="auto"/>
              <w:left w:val="single" w:sz="4" w:space="0" w:color="auto"/>
              <w:bottom w:val="single" w:sz="4" w:space="0" w:color="auto"/>
              <w:right w:val="single" w:sz="4" w:space="0" w:color="auto"/>
            </w:tcBorders>
          </w:tcPr>
          <w:p w14:paraId="55150E54" w14:textId="30D2C2A4"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-44%</w:t>
            </w:r>
          </w:p>
        </w:tc>
        <w:tc>
          <w:tcPr>
            <w:tcW w:w="4159" w:type="dxa"/>
            <w:tcBorders>
              <w:top w:val="single" w:sz="4" w:space="0" w:color="auto"/>
              <w:left w:val="single" w:sz="4" w:space="0" w:color="auto"/>
              <w:bottom w:val="single" w:sz="4" w:space="0" w:color="auto"/>
              <w:right w:val="single" w:sz="4" w:space="0" w:color="auto"/>
            </w:tcBorders>
          </w:tcPr>
          <w:p w14:paraId="55150E55" w14:textId="2F254D3F"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-50%</w:t>
            </w:r>
          </w:p>
        </w:tc>
      </w:tr>
      <w:tr w:rsidR="009A2B9E" w:rsidRPr="00E04D22" w14:paraId="55150E5A" w14:textId="77777777" w:rsidTr="009A2B9E">
        <w:trPr>
          <w:trHeight w:val="262"/>
        </w:trPr>
        <w:tc>
          <w:tcPr>
            <w:tcW w:w="1222" w:type="dxa"/>
            <w:tcBorders>
              <w:top w:val="single" w:sz="4" w:space="0" w:color="auto"/>
              <w:left w:val="single" w:sz="4" w:space="0" w:color="auto"/>
              <w:bottom w:val="single" w:sz="4" w:space="0" w:color="auto"/>
              <w:right w:val="single" w:sz="4" w:space="0" w:color="auto"/>
            </w:tcBorders>
          </w:tcPr>
          <w:p w14:paraId="55150E57" w14:textId="77777777" w:rsidR="009A2B9E" w:rsidRPr="008A588A" w:rsidRDefault="009A2B9E" w:rsidP="009A2B9E">
            <w:pPr>
              <w:spacing w:after="0" w:line="240" w:lineRule="auto"/>
              <w:rPr>
                <w:rFonts w:ascii="Arial" w:eastAsia="Times New Roman" w:hAnsi="Arial" w:cs="Arial"/>
                <w:sz w:val="20"/>
                <w:szCs w:val="20"/>
              </w:rPr>
            </w:pPr>
            <w:r w:rsidRPr="008A588A">
              <w:rPr>
                <w:rFonts w:ascii="Arial" w:eastAsia="Times New Roman" w:hAnsi="Arial" w:cs="Arial"/>
                <w:sz w:val="20"/>
                <w:szCs w:val="20"/>
              </w:rPr>
              <w:t>UK</w:t>
            </w:r>
          </w:p>
        </w:tc>
        <w:tc>
          <w:tcPr>
            <w:tcW w:w="3635" w:type="dxa"/>
            <w:tcBorders>
              <w:top w:val="single" w:sz="4" w:space="0" w:color="auto"/>
              <w:left w:val="single" w:sz="4" w:space="0" w:color="auto"/>
              <w:bottom w:val="single" w:sz="4" w:space="0" w:color="auto"/>
              <w:right w:val="single" w:sz="4" w:space="0" w:color="auto"/>
            </w:tcBorders>
          </w:tcPr>
          <w:p w14:paraId="55150E58" w14:textId="422F2A71"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-43%</w:t>
            </w:r>
          </w:p>
        </w:tc>
        <w:tc>
          <w:tcPr>
            <w:tcW w:w="4159" w:type="dxa"/>
            <w:tcBorders>
              <w:top w:val="single" w:sz="4" w:space="0" w:color="auto"/>
              <w:left w:val="single" w:sz="4" w:space="0" w:color="auto"/>
              <w:bottom w:val="single" w:sz="4" w:space="0" w:color="auto"/>
              <w:right w:val="single" w:sz="4" w:space="0" w:color="auto"/>
            </w:tcBorders>
          </w:tcPr>
          <w:p w14:paraId="55150E59" w14:textId="7EA98AC8" w:rsidR="009A2B9E" w:rsidRPr="00024575" w:rsidRDefault="009A2B9E" w:rsidP="009A2B9E">
            <w:pPr>
              <w:spacing w:after="0" w:line="240" w:lineRule="auto"/>
              <w:jc w:val="center"/>
              <w:rPr>
                <w:rFonts w:ascii="Arial" w:eastAsia="Times New Roman" w:hAnsi="Arial" w:cs="Arial"/>
                <w:sz w:val="20"/>
                <w:szCs w:val="20"/>
              </w:rPr>
            </w:pPr>
            <w:r w:rsidRPr="00024575">
              <w:rPr>
                <w:rFonts w:ascii="Arial" w:hAnsi="Arial" w:cs="Arial"/>
                <w:sz w:val="20"/>
                <w:szCs w:val="20"/>
              </w:rPr>
              <w:t>-49%</w:t>
            </w:r>
          </w:p>
        </w:tc>
      </w:tr>
    </w:tbl>
    <w:p w14:paraId="55150E5C" w14:textId="77777777" w:rsidR="000805F9" w:rsidRDefault="000805F9"/>
    <w:p w14:paraId="7A03B9E4" w14:textId="7A385888" w:rsidR="005F073C" w:rsidRDefault="00CC12F1">
      <w:pPr>
        <w:rPr>
          <w:rStyle w:val="Hyperlink"/>
        </w:rPr>
      </w:pPr>
      <w:r>
        <w:rPr>
          <w:rStyle w:val="FootnoteReference"/>
        </w:rPr>
        <w:footnoteRef/>
      </w:r>
      <w:r>
        <w:t xml:space="preserve"> </w:t>
      </w:r>
      <w:hyperlink r:id="rId15" w:history="1">
        <w:r>
          <w:rPr>
            <w:rStyle w:val="Hyperlink"/>
          </w:rPr>
          <w:t>UK local authority and regional greenhouse gas emissions national statistics, 2005 to 2020</w:t>
        </w:r>
      </w:hyperlink>
    </w:p>
    <w:p w14:paraId="331C67A4" w14:textId="7FC5B44F" w:rsidR="00CC12F1" w:rsidRDefault="008F2472">
      <w:r>
        <w:rPr>
          <w:rStyle w:val="FootnoteReference"/>
        </w:rPr>
        <w:t>2</w:t>
      </w:r>
      <w:r w:rsidRPr="005D2C7B">
        <w:t xml:space="preserve"> </w:t>
      </w:r>
      <w:hyperlink r:id="rId16" w:history="1">
        <w:r w:rsidRPr="005D2C7B">
          <w:rPr>
            <w:rStyle w:val="Hyperlink"/>
          </w:rPr>
          <w:t>UK local and regional greenhouse gas emission estimates for 2005–2020: Technical Report</w:t>
        </w:r>
      </w:hyperlink>
      <w:r w:rsidRPr="005D2C7B">
        <w:t>, p13</w:t>
      </w:r>
    </w:p>
    <w:sectPr w:rsidR="00CC1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556F" w14:textId="77777777" w:rsidR="004817FE" w:rsidRDefault="004817FE" w:rsidP="00985672">
      <w:pPr>
        <w:spacing w:after="0" w:line="240" w:lineRule="auto"/>
      </w:pPr>
      <w:r>
        <w:separator/>
      </w:r>
    </w:p>
  </w:endnote>
  <w:endnote w:type="continuationSeparator" w:id="0">
    <w:p w14:paraId="414BEB0C" w14:textId="77777777" w:rsidR="004817FE" w:rsidRDefault="004817FE" w:rsidP="0098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1CCF" w14:textId="77777777" w:rsidR="004817FE" w:rsidRDefault="004817FE" w:rsidP="00985672">
      <w:pPr>
        <w:spacing w:after="0" w:line="240" w:lineRule="auto"/>
      </w:pPr>
      <w:r>
        <w:separator/>
      </w:r>
    </w:p>
  </w:footnote>
  <w:footnote w:type="continuationSeparator" w:id="0">
    <w:p w14:paraId="5416AE9F" w14:textId="77777777" w:rsidR="004817FE" w:rsidRDefault="004817FE" w:rsidP="00985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663"/>
    <w:multiLevelType w:val="hybridMultilevel"/>
    <w:tmpl w:val="3356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22"/>
    <w:rsid w:val="00024575"/>
    <w:rsid w:val="000423E4"/>
    <w:rsid w:val="000805F9"/>
    <w:rsid w:val="001256E9"/>
    <w:rsid w:val="00142BDC"/>
    <w:rsid w:val="00166685"/>
    <w:rsid w:val="0019420B"/>
    <w:rsid w:val="00230408"/>
    <w:rsid w:val="002429EC"/>
    <w:rsid w:val="00243B54"/>
    <w:rsid w:val="002B3C1D"/>
    <w:rsid w:val="002D0C70"/>
    <w:rsid w:val="002F2324"/>
    <w:rsid w:val="00377D96"/>
    <w:rsid w:val="00443B57"/>
    <w:rsid w:val="004817FE"/>
    <w:rsid w:val="004A4DC7"/>
    <w:rsid w:val="004C5EEB"/>
    <w:rsid w:val="00530A37"/>
    <w:rsid w:val="00531C84"/>
    <w:rsid w:val="0058158E"/>
    <w:rsid w:val="005F073C"/>
    <w:rsid w:val="006377EE"/>
    <w:rsid w:val="006A12AA"/>
    <w:rsid w:val="006C558F"/>
    <w:rsid w:val="00772E1D"/>
    <w:rsid w:val="00791B21"/>
    <w:rsid w:val="007C6FC3"/>
    <w:rsid w:val="007D34F7"/>
    <w:rsid w:val="008467C3"/>
    <w:rsid w:val="008A588A"/>
    <w:rsid w:val="008F2472"/>
    <w:rsid w:val="009227DF"/>
    <w:rsid w:val="00965BD4"/>
    <w:rsid w:val="00967D43"/>
    <w:rsid w:val="00980B2D"/>
    <w:rsid w:val="00985672"/>
    <w:rsid w:val="00991D1D"/>
    <w:rsid w:val="009A2B9E"/>
    <w:rsid w:val="009C2138"/>
    <w:rsid w:val="00A93488"/>
    <w:rsid w:val="00AE255B"/>
    <w:rsid w:val="00B04060"/>
    <w:rsid w:val="00B4214C"/>
    <w:rsid w:val="00B447AA"/>
    <w:rsid w:val="00C22A54"/>
    <w:rsid w:val="00C34131"/>
    <w:rsid w:val="00CC12F1"/>
    <w:rsid w:val="00CE5794"/>
    <w:rsid w:val="00D757E3"/>
    <w:rsid w:val="00DC13F8"/>
    <w:rsid w:val="00DF00E6"/>
    <w:rsid w:val="00E006CC"/>
    <w:rsid w:val="00E0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0E3B"/>
  <w15:chartTrackingRefBased/>
  <w15:docId w15:val="{9F5ED7E9-9CB4-4A02-A86A-13BA534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slington">
    <w:name w:val="Body text (Islington)"/>
    <w:qFormat/>
    <w:rsid w:val="0019420B"/>
    <w:pPr>
      <w:spacing w:before="240" w:after="240" w:line="240" w:lineRule="auto"/>
    </w:pPr>
    <w:rPr>
      <w:sz w:val="24"/>
      <w:szCs w:val="24"/>
      <w:lang w:eastAsia="en-GB"/>
    </w:rPr>
  </w:style>
  <w:style w:type="paragraph" w:customStyle="1" w:styleId="Heading1Islington">
    <w:name w:val="Heading 1 (Islington)"/>
    <w:basedOn w:val="Heading1"/>
    <w:next w:val="BodytextIslington"/>
    <w:qFormat/>
    <w:rsid w:val="0019420B"/>
    <w:pPr>
      <w:keepNext w:val="0"/>
      <w:keepLines w:val="0"/>
      <w:spacing w:after="120" w:line="240" w:lineRule="auto"/>
    </w:pPr>
    <w:rPr>
      <w:rFonts w:asciiTheme="minorHAnsi" w:eastAsiaTheme="minorHAnsi" w:hAnsiTheme="minorHAnsi" w:cstheme="minorBidi"/>
      <w:bCs/>
      <w:color w:val="288647"/>
      <w:sz w:val="48"/>
      <w:szCs w:val="28"/>
      <w:lang w:eastAsia="en-GB"/>
    </w:rPr>
  </w:style>
  <w:style w:type="character" w:customStyle="1" w:styleId="Heading1Char">
    <w:name w:val="Heading 1 Char"/>
    <w:basedOn w:val="DefaultParagraphFont"/>
    <w:link w:val="Heading1"/>
    <w:uiPriority w:val="9"/>
    <w:rsid w:val="0019420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85672"/>
    <w:rPr>
      <w:color w:val="0070C0"/>
      <w:u w:val="single"/>
    </w:rPr>
  </w:style>
  <w:style w:type="paragraph" w:styleId="FootnoteText">
    <w:name w:val="footnote text"/>
    <w:basedOn w:val="Normal"/>
    <w:link w:val="FootnoteTextChar"/>
    <w:uiPriority w:val="99"/>
    <w:semiHidden/>
    <w:unhideWhenUsed/>
    <w:rsid w:val="00985672"/>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985672"/>
    <w:rPr>
      <w:sz w:val="20"/>
      <w:szCs w:val="20"/>
      <w:lang w:eastAsia="en-GB"/>
    </w:rPr>
  </w:style>
  <w:style w:type="character" w:styleId="FootnoteReference">
    <w:name w:val="footnote reference"/>
    <w:basedOn w:val="DefaultParagraphFont"/>
    <w:uiPriority w:val="99"/>
    <w:semiHidden/>
    <w:unhideWhenUsed/>
    <w:rsid w:val="00985672"/>
    <w:rPr>
      <w:vertAlign w:val="superscript"/>
    </w:rPr>
  </w:style>
  <w:style w:type="character" w:styleId="UnresolvedMention">
    <w:name w:val="Unresolved Mention"/>
    <w:basedOn w:val="DefaultParagraphFont"/>
    <w:uiPriority w:val="99"/>
    <w:semiHidden/>
    <w:unhideWhenUsed/>
    <w:rsid w:val="008A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69271">
      <w:bodyDiv w:val="1"/>
      <w:marLeft w:val="0"/>
      <w:marRight w:val="0"/>
      <w:marTop w:val="0"/>
      <w:marBottom w:val="0"/>
      <w:divBdr>
        <w:top w:val="none" w:sz="0" w:space="0" w:color="auto"/>
        <w:left w:val="none" w:sz="0" w:space="0" w:color="auto"/>
        <w:bottom w:val="none" w:sz="0" w:space="0" w:color="auto"/>
        <w:right w:val="none" w:sz="0" w:space="0" w:color="auto"/>
      </w:divBdr>
    </w:div>
    <w:div w:id="10835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86990/UK-local-authority-ghg-technical-report-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gcleanswitch.org/islington/" TargetMode="External"/><Relationship Id="rId5" Type="http://schemas.openxmlformats.org/officeDocument/2006/relationships/styles" Target="styles.xml"/><Relationship Id="rId15" Type="http://schemas.openxmlformats.org/officeDocument/2006/relationships/hyperlink" Target="https://www.gov.uk/government/statistics/uk-local-authority-and-regional-greenhouse-gas-emissions-national-statistics-2005-to-202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Greenhouse gas emissons p</a:t>
            </a:r>
            <a:r>
              <a:rPr lang="en-US" sz="1400" b="0" i="0" u="none" strike="noStrike" baseline="0">
                <a:effectLst/>
              </a:rPr>
              <a:t>er capita </a:t>
            </a:r>
            <a:r>
              <a:rPr lang="en-US" baseline="0"/>
              <a:t>(2005 - 2020)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Islington!$BC$64</c:f>
              <c:strCache>
                <c:ptCount val="1"/>
                <c:pt idx="0">
                  <c:v>Per capita (previous figures)</c:v>
                </c:pt>
              </c:strCache>
            </c:strRef>
          </c:tx>
          <c:spPr>
            <a:solidFill>
              <a:schemeClr val="accent1"/>
            </a:solidFill>
            <a:ln>
              <a:noFill/>
            </a:ln>
            <a:effectLst/>
          </c:spPr>
          <c:invertIfNegative val="0"/>
          <c:cat>
            <c:numRef>
              <c:f>Islington!$BB$65:$BB$80</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Islington!$BC$65:$BC$80</c:f>
              <c:numCache>
                <c:formatCode>#,##0.0</c:formatCode>
                <c:ptCount val="16"/>
                <c:pt idx="0">
                  <c:v>6.8972183659072019</c:v>
                </c:pt>
                <c:pt idx="1">
                  <c:v>7.0262412585423224</c:v>
                </c:pt>
                <c:pt idx="2">
                  <c:v>6.7076054212488394</c:v>
                </c:pt>
                <c:pt idx="3">
                  <c:v>6.6901272500485707</c:v>
                </c:pt>
                <c:pt idx="4">
                  <c:v>5.9502719707410261</c:v>
                </c:pt>
                <c:pt idx="5">
                  <c:v>6.1615171690109385</c:v>
                </c:pt>
                <c:pt idx="6">
                  <c:v>5.294954779698557</c:v>
                </c:pt>
                <c:pt idx="7">
                  <c:v>5.6336686449475106</c:v>
                </c:pt>
                <c:pt idx="8">
                  <c:v>5.1595058661300204</c:v>
                </c:pt>
                <c:pt idx="9">
                  <c:v>4.4224402639852247</c:v>
                </c:pt>
                <c:pt idx="10">
                  <c:v>3.9574771148909154</c:v>
                </c:pt>
                <c:pt idx="11">
                  <c:v>3.5813649770627998</c:v>
                </c:pt>
                <c:pt idx="12">
                  <c:v>3.2392896956657022</c:v>
                </c:pt>
                <c:pt idx="13">
                  <c:v>3.0727400145869042</c:v>
                </c:pt>
                <c:pt idx="14">
                  <c:v>2.8133366414882581</c:v>
                </c:pt>
                <c:pt idx="15">
                  <c:v>2.4108774286872285</c:v>
                </c:pt>
              </c:numCache>
            </c:numRef>
          </c:val>
          <c:extLst>
            <c:ext xmlns:c16="http://schemas.microsoft.com/office/drawing/2014/chart" uri="{C3380CC4-5D6E-409C-BE32-E72D297353CC}">
              <c16:uniqueId val="{00000000-65E7-4E49-865D-400927D128EF}"/>
            </c:ext>
          </c:extLst>
        </c:ser>
        <c:dLbls>
          <c:showLegendKey val="0"/>
          <c:showVal val="0"/>
          <c:showCatName val="0"/>
          <c:showSerName val="0"/>
          <c:showPercent val="0"/>
          <c:showBubbleSize val="0"/>
        </c:dLbls>
        <c:gapWidth val="75"/>
        <c:overlap val="-27"/>
        <c:axId val="1920565839"/>
        <c:axId val="1920566255"/>
      </c:barChart>
      <c:catAx>
        <c:axId val="1920565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0566255"/>
        <c:crosses val="autoZero"/>
        <c:auto val="1"/>
        <c:lblAlgn val="ctr"/>
        <c:lblOffset val="100"/>
        <c:noMultiLvlLbl val="0"/>
      </c:catAx>
      <c:valAx>
        <c:axId val="19205662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 CO</a:t>
                </a:r>
                <a:r>
                  <a:rPr lang="en-GB" baseline="-25000"/>
                  <a:t>2</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0565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1A23244941341BAB558D7B16271E6" ma:contentTypeVersion="17" ma:contentTypeDescription="Create a new document." ma:contentTypeScope="" ma:versionID="4a10ab581df206b4c0545f80af7fcc1b">
  <xsd:schema xmlns:xsd="http://www.w3.org/2001/XMLSchema" xmlns:xs="http://www.w3.org/2001/XMLSchema" xmlns:p="http://schemas.microsoft.com/office/2006/metadata/properties" xmlns:ns2="a37853b4-3aa1-4eb1-9ec1-c496677a01fa" xmlns:ns3="1bdd929f-39e3-4f9e-a5eb-737acca29f74" targetNamespace="http://schemas.microsoft.com/office/2006/metadata/properties" ma:root="true" ma:fieldsID="52e9622160a1c8deae659608ff8bce9f" ns2:_="" ns3:_="">
    <xsd:import namespace="a37853b4-3aa1-4eb1-9ec1-c496677a01fa"/>
    <xsd:import namespace="1bdd929f-39e3-4f9e-a5eb-737acca29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853b4-3aa1-4eb1-9ec1-c496677a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ce72b2-2fa2-4114-b357-87efa3ebf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d929f-39e3-4f9e-a5eb-737acca29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516eea-eca3-48f5-b9b8-8b0479d7d792}" ma:internalName="TaxCatchAll" ma:showField="CatchAllData" ma:web="1bdd929f-39e3-4f9e-a5eb-737acca29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7853b4-3aa1-4eb1-9ec1-c496677a01fa" xsi:nil="true"/>
    <TaxCatchAll xmlns="1bdd929f-39e3-4f9e-a5eb-737acca29f74" xsi:nil="true"/>
    <lcf76f155ced4ddcb4097134ff3c332f xmlns="a37853b4-3aa1-4eb1-9ec1-c496677a0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EFBC16-12B8-421D-A0F1-F8B30042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853b4-3aa1-4eb1-9ec1-c496677a01fa"/>
    <ds:schemaRef ds:uri="1bdd929f-39e3-4f9e-a5eb-737acca2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705AD-7E02-495A-9115-323CA0CCCBBB}">
  <ds:schemaRefs>
    <ds:schemaRef ds:uri="http://schemas.microsoft.com/sharepoint/v3/contenttype/forms"/>
  </ds:schemaRefs>
</ds:datastoreItem>
</file>

<file path=customXml/itemProps3.xml><?xml version="1.0" encoding="utf-8"?>
<ds:datastoreItem xmlns:ds="http://schemas.openxmlformats.org/officeDocument/2006/customXml" ds:itemID="{9E7CF8AC-B985-4C8B-B8F2-042837B45EFB}">
  <ds:schemaRefs>
    <ds:schemaRef ds:uri="http://schemas.microsoft.com/office/2006/metadata/properties"/>
    <ds:schemaRef ds:uri="http://schemas.microsoft.com/office/infopath/2007/PartnerControls"/>
    <ds:schemaRef ds:uri="a37853b4-3aa1-4eb1-9ec1-c496677a01fa"/>
    <ds:schemaRef ds:uri="1bdd929f-39e3-4f9e-a5eb-737acca29f7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Gearoid</dc:creator>
  <cp:keywords/>
  <dc:description/>
  <cp:lastModifiedBy>Kennedy, Gearoid</cp:lastModifiedBy>
  <cp:revision>5</cp:revision>
  <dcterms:created xsi:type="dcterms:W3CDTF">2022-08-23T14:34:00Z</dcterms:created>
  <dcterms:modified xsi:type="dcterms:W3CDTF">2022-08-23T14:36:00Z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0x0101003E71A23244941341BAB558D7B16271E6</vt:lpwstr>
  </property>
  <property fmtid="{D5CDD505-2E9C-101B-9397-08002B2CF9AE}" pid="3" name="MediaServiceImageTags">
    <vt:lpwstr/>
  </property>
</Properties>
</file>